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0B0F" w14:textId="77777777" w:rsidR="00BD1D48" w:rsidRPr="003755B6" w:rsidRDefault="00BD1D48" w:rsidP="005B4FD6">
      <w:pPr>
        <w:pStyle w:val="Heading6"/>
        <w:autoSpaceDE/>
        <w:autoSpaceDN/>
        <w:adjustRightInd/>
      </w:pPr>
      <w:r w:rsidRPr="00A920B6">
        <w:t>Overview of Harrow’s population and changes</w:t>
      </w:r>
    </w:p>
    <w:p w14:paraId="5D290B10" w14:textId="77777777" w:rsidR="00BD1D48" w:rsidRPr="003755B6" w:rsidRDefault="00BD1D48" w:rsidP="00BD1D48">
      <w:pPr>
        <w:spacing w:after="0" w:line="240" w:lineRule="auto"/>
        <w:rPr>
          <w:rFonts w:ascii="Arial" w:hAnsi="Arial" w:cs="Arial"/>
          <w:sz w:val="24"/>
          <w:szCs w:val="24"/>
        </w:rPr>
      </w:pPr>
    </w:p>
    <w:p w14:paraId="5D290B11" w14:textId="77777777" w:rsidR="00485CC3" w:rsidRPr="003755B6" w:rsidRDefault="00485CC3" w:rsidP="004A665D">
      <w:pPr>
        <w:rPr>
          <w:rFonts w:ascii="Arial" w:hAnsi="Arial" w:cs="Arial"/>
          <w:sz w:val="24"/>
          <w:szCs w:val="24"/>
        </w:rPr>
      </w:pPr>
      <w:r w:rsidRPr="003755B6">
        <w:rPr>
          <w:rFonts w:ascii="Arial" w:hAnsi="Arial" w:cs="Arial"/>
          <w:sz w:val="24"/>
          <w:szCs w:val="24"/>
        </w:rPr>
        <w:t>Harrow’s main sources of population data are the Office for National Statistics (</w:t>
      </w:r>
      <w:r w:rsidRPr="003755B6">
        <w:rPr>
          <w:rFonts w:ascii="Arial" w:hAnsi="Arial" w:cs="Arial"/>
          <w:b/>
          <w:sz w:val="24"/>
          <w:szCs w:val="24"/>
        </w:rPr>
        <w:t>ONS</w:t>
      </w:r>
      <w:r w:rsidRPr="003755B6">
        <w:rPr>
          <w:rFonts w:ascii="Arial" w:hAnsi="Arial" w:cs="Arial"/>
          <w:sz w:val="24"/>
          <w:szCs w:val="24"/>
        </w:rPr>
        <w:t>) and the Greater London Authority (</w:t>
      </w:r>
      <w:r w:rsidRPr="003755B6">
        <w:rPr>
          <w:rFonts w:ascii="Arial" w:hAnsi="Arial" w:cs="Arial"/>
          <w:b/>
          <w:sz w:val="24"/>
          <w:szCs w:val="24"/>
        </w:rPr>
        <w:t>GLA</w:t>
      </w:r>
      <w:r w:rsidRPr="003755B6">
        <w:rPr>
          <w:rFonts w:ascii="Arial" w:hAnsi="Arial" w:cs="Arial"/>
          <w:sz w:val="24"/>
          <w:szCs w:val="24"/>
        </w:rPr>
        <w:t xml:space="preserve">).  </w:t>
      </w:r>
    </w:p>
    <w:p w14:paraId="5D290B12" w14:textId="2B4F0143" w:rsidR="00485CC3" w:rsidRPr="00A920B6" w:rsidRDefault="00485CC3" w:rsidP="006B7085">
      <w:pPr>
        <w:rPr>
          <w:rFonts w:ascii="Arial" w:hAnsi="Arial" w:cs="Arial"/>
          <w:sz w:val="24"/>
          <w:szCs w:val="24"/>
        </w:rPr>
      </w:pPr>
      <w:r w:rsidRPr="00A920B6">
        <w:rPr>
          <w:rFonts w:ascii="Arial" w:hAnsi="Arial" w:cs="Arial"/>
          <w:sz w:val="24"/>
          <w:szCs w:val="24"/>
        </w:rPr>
        <w:t>The ONS produce the National Cen</w:t>
      </w:r>
      <w:r w:rsidR="001057DC" w:rsidRPr="00A920B6">
        <w:rPr>
          <w:rFonts w:ascii="Arial" w:hAnsi="Arial" w:cs="Arial"/>
          <w:sz w:val="24"/>
          <w:szCs w:val="24"/>
        </w:rPr>
        <w:t>s</w:t>
      </w:r>
      <w:r w:rsidRPr="00A920B6">
        <w:rPr>
          <w:rFonts w:ascii="Arial" w:hAnsi="Arial" w:cs="Arial"/>
          <w:sz w:val="24"/>
          <w:szCs w:val="24"/>
        </w:rPr>
        <w:t>us</w:t>
      </w:r>
      <w:r w:rsidR="009A7F95" w:rsidRPr="00A920B6">
        <w:rPr>
          <w:rFonts w:ascii="Arial" w:hAnsi="Arial" w:cs="Arial"/>
          <w:sz w:val="24"/>
          <w:szCs w:val="24"/>
        </w:rPr>
        <w:t xml:space="preserve"> every decade, the </w:t>
      </w:r>
      <w:r w:rsidRPr="00A920B6">
        <w:rPr>
          <w:rFonts w:ascii="Arial" w:hAnsi="Arial" w:cs="Arial"/>
          <w:sz w:val="24"/>
          <w:szCs w:val="24"/>
        </w:rPr>
        <w:t>Mid-Year Estimates (</w:t>
      </w:r>
      <w:r w:rsidRPr="00A920B6">
        <w:rPr>
          <w:rFonts w:ascii="Arial" w:hAnsi="Arial" w:cs="Arial"/>
          <w:b/>
          <w:sz w:val="24"/>
          <w:szCs w:val="24"/>
        </w:rPr>
        <w:t>MYE</w:t>
      </w:r>
      <w:r w:rsidRPr="00A920B6">
        <w:rPr>
          <w:rFonts w:ascii="Arial" w:hAnsi="Arial" w:cs="Arial"/>
          <w:sz w:val="24"/>
          <w:szCs w:val="24"/>
        </w:rPr>
        <w:t>) annually and the Sub-National Population Projections (</w:t>
      </w:r>
      <w:r w:rsidRPr="00A920B6">
        <w:rPr>
          <w:rFonts w:ascii="Arial" w:hAnsi="Arial" w:cs="Arial"/>
          <w:b/>
          <w:sz w:val="24"/>
          <w:szCs w:val="24"/>
        </w:rPr>
        <w:t>SNPP</w:t>
      </w:r>
      <w:r w:rsidRPr="00A920B6">
        <w:rPr>
          <w:rFonts w:ascii="Arial" w:hAnsi="Arial" w:cs="Arial"/>
          <w:sz w:val="24"/>
          <w:szCs w:val="24"/>
        </w:rPr>
        <w:t xml:space="preserve">) approximately every two years; these datasets include births and migration data.  </w:t>
      </w:r>
    </w:p>
    <w:p w14:paraId="08CCE9B1" w14:textId="77777777" w:rsidR="003F6E22" w:rsidRPr="00A920B6" w:rsidRDefault="002268BB" w:rsidP="002268BB">
      <w:pPr>
        <w:autoSpaceDE w:val="0"/>
        <w:autoSpaceDN w:val="0"/>
        <w:spacing w:after="0" w:line="240" w:lineRule="auto"/>
        <w:rPr>
          <w:rFonts w:ascii="Arial" w:hAnsi="Arial" w:cs="Arial"/>
          <w:color w:val="000000"/>
          <w:sz w:val="24"/>
          <w:szCs w:val="24"/>
          <w:lang w:eastAsia="en-GB"/>
        </w:rPr>
      </w:pPr>
      <w:r w:rsidRPr="00A920B6">
        <w:rPr>
          <w:rFonts w:ascii="Arial" w:hAnsi="Arial" w:cs="Arial"/>
          <w:color w:val="000000"/>
          <w:sz w:val="24"/>
          <w:szCs w:val="24"/>
          <w:lang w:eastAsia="en-GB"/>
        </w:rPr>
        <w:t xml:space="preserve">The GLA Demography Team produce a range of annually updated population projections at both borough and ward level for the 33 local authorities in the London region. </w:t>
      </w:r>
      <w:r w:rsidR="003F6E22" w:rsidRPr="00A920B6">
        <w:rPr>
          <w:rFonts w:ascii="Arial" w:hAnsi="Arial" w:cs="Arial"/>
          <w:color w:val="000000"/>
          <w:sz w:val="24"/>
          <w:szCs w:val="24"/>
          <w:lang w:eastAsia="en-GB"/>
        </w:rPr>
        <w:t>The GLA’s Borough Preferred Option (BPO)</w:t>
      </w:r>
      <w:r w:rsidRPr="00A920B6">
        <w:rPr>
          <w:rFonts w:ascii="Arial" w:hAnsi="Arial" w:cs="Arial"/>
          <w:color w:val="000000"/>
          <w:sz w:val="24"/>
          <w:szCs w:val="24"/>
          <w:lang w:eastAsia="en-GB"/>
        </w:rPr>
        <w:t xml:space="preserve"> round of projections </w:t>
      </w:r>
      <w:r w:rsidR="003F6E22" w:rsidRPr="00A920B6">
        <w:rPr>
          <w:rFonts w:ascii="Arial" w:hAnsi="Arial" w:cs="Arial"/>
          <w:color w:val="000000"/>
          <w:sz w:val="24"/>
          <w:szCs w:val="24"/>
          <w:lang w:eastAsia="en-GB"/>
        </w:rPr>
        <w:t xml:space="preserve">are produced for London boroughs based on development data or the latest GLA ward level Strategic Housing Land Availability Assessment (SHLAA).  </w:t>
      </w:r>
    </w:p>
    <w:p w14:paraId="532FC54F" w14:textId="0D9D7F3E" w:rsidR="003F6E22" w:rsidRPr="00A920B6" w:rsidRDefault="003F6E22" w:rsidP="002268BB">
      <w:pPr>
        <w:autoSpaceDE w:val="0"/>
        <w:autoSpaceDN w:val="0"/>
        <w:spacing w:after="0" w:line="240" w:lineRule="auto"/>
        <w:rPr>
          <w:rFonts w:ascii="Arial" w:hAnsi="Arial" w:cs="Arial"/>
          <w:color w:val="000000"/>
          <w:sz w:val="24"/>
          <w:szCs w:val="24"/>
          <w:lang w:eastAsia="en-GB"/>
        </w:rPr>
      </w:pPr>
    </w:p>
    <w:p w14:paraId="7C4DF39F" w14:textId="507CA0A4" w:rsidR="003F6E22" w:rsidRPr="00A920B6" w:rsidRDefault="003F6E22" w:rsidP="003F6E22">
      <w:pPr>
        <w:autoSpaceDE w:val="0"/>
        <w:autoSpaceDN w:val="0"/>
        <w:spacing w:after="0" w:line="240" w:lineRule="auto"/>
        <w:rPr>
          <w:rFonts w:ascii="Arial" w:hAnsi="Arial" w:cs="Arial"/>
          <w:sz w:val="24"/>
          <w:szCs w:val="24"/>
        </w:rPr>
      </w:pPr>
      <w:r w:rsidRPr="00A920B6">
        <w:rPr>
          <w:rFonts w:ascii="Arial" w:hAnsi="Arial" w:cs="Arial"/>
          <w:sz w:val="24"/>
          <w:szCs w:val="24"/>
        </w:rPr>
        <w:t xml:space="preserve">Harrow uses the GLA’s Borough Preferred Option based on Harrow’s latest available housing trajectory, and they use this BPO to produce our School Roll Projections on.  </w:t>
      </w:r>
    </w:p>
    <w:p w14:paraId="5A800508" w14:textId="77777777" w:rsidR="003F6E22" w:rsidRPr="00A920B6" w:rsidRDefault="003F6E22" w:rsidP="002268BB">
      <w:pPr>
        <w:autoSpaceDE w:val="0"/>
        <w:autoSpaceDN w:val="0"/>
        <w:spacing w:after="0" w:line="240" w:lineRule="auto"/>
        <w:rPr>
          <w:rFonts w:ascii="Arial" w:hAnsi="Arial" w:cs="Arial"/>
          <w:color w:val="000000"/>
          <w:sz w:val="24"/>
          <w:szCs w:val="24"/>
          <w:lang w:eastAsia="en-GB"/>
        </w:rPr>
      </w:pPr>
    </w:p>
    <w:p w14:paraId="316120FD" w14:textId="77777777" w:rsidR="00D53035" w:rsidRPr="00D53035" w:rsidRDefault="00D53035" w:rsidP="00D53035">
      <w:pPr>
        <w:autoSpaceDE w:val="0"/>
        <w:autoSpaceDN w:val="0"/>
        <w:spacing w:after="0" w:line="240" w:lineRule="auto"/>
        <w:rPr>
          <w:rFonts w:ascii="Arial" w:hAnsi="Arial" w:cs="Arial"/>
          <w:color w:val="000000"/>
          <w:sz w:val="24"/>
          <w:szCs w:val="24"/>
          <w:lang w:eastAsia="en-GB"/>
        </w:rPr>
      </w:pPr>
      <w:r w:rsidRPr="00D53035">
        <w:rPr>
          <w:rFonts w:ascii="Arial" w:hAnsi="Arial" w:cs="Arial"/>
          <w:color w:val="000000"/>
          <w:sz w:val="24"/>
          <w:szCs w:val="24"/>
          <w:lang w:eastAsia="en-GB"/>
        </w:rPr>
        <w:t>The 2021 BPO are available for three scenarios.</w:t>
      </w:r>
    </w:p>
    <w:p w14:paraId="763B4660" w14:textId="77777777" w:rsidR="00D53035" w:rsidRPr="00D53035" w:rsidRDefault="00D53035" w:rsidP="00D53035">
      <w:pPr>
        <w:autoSpaceDE w:val="0"/>
        <w:autoSpaceDN w:val="0"/>
        <w:spacing w:after="0" w:line="240" w:lineRule="auto"/>
        <w:rPr>
          <w:rFonts w:ascii="Arial" w:hAnsi="Arial" w:cs="Arial"/>
          <w:color w:val="000000"/>
          <w:sz w:val="24"/>
          <w:szCs w:val="24"/>
          <w:lang w:eastAsia="en-GB"/>
        </w:rPr>
      </w:pPr>
    </w:p>
    <w:p w14:paraId="5B07C11E" w14:textId="77777777" w:rsidR="00D53035" w:rsidRPr="00D53035" w:rsidRDefault="00D53035" w:rsidP="00D53035">
      <w:pPr>
        <w:autoSpaceDE w:val="0"/>
        <w:autoSpaceDN w:val="0"/>
        <w:spacing w:after="0" w:line="240" w:lineRule="auto"/>
        <w:rPr>
          <w:rFonts w:ascii="Arial" w:hAnsi="Arial" w:cs="Arial"/>
          <w:color w:val="000000"/>
          <w:sz w:val="24"/>
          <w:szCs w:val="24"/>
          <w:lang w:eastAsia="en-GB"/>
        </w:rPr>
      </w:pPr>
      <w:r w:rsidRPr="00A465D1">
        <w:rPr>
          <w:rFonts w:ascii="Arial" w:hAnsi="Arial" w:cs="Arial"/>
          <w:b/>
          <w:bCs/>
          <w:color w:val="000000"/>
          <w:sz w:val="24"/>
          <w:szCs w:val="24"/>
          <w:lang w:eastAsia="en-GB"/>
        </w:rPr>
        <w:t>5-year constrained</w:t>
      </w:r>
      <w:r w:rsidRPr="00D53035">
        <w:rPr>
          <w:rFonts w:ascii="Arial" w:hAnsi="Arial" w:cs="Arial"/>
          <w:color w:val="000000"/>
          <w:sz w:val="24"/>
          <w:szCs w:val="24"/>
          <w:lang w:eastAsia="en-GB"/>
        </w:rPr>
        <w:t xml:space="preserve"> - This projection is based on 5 years of past local migration patterns and constrained to match the 5-year trend projection results at subregional (NUTS2) level. Migration trends during this period (mid-2016 to mid-2021) were dominated by the effects of Brexit and the COVID-19 pandemic and this projection represents a pessimistic scenario of future population growth in London.</w:t>
      </w:r>
    </w:p>
    <w:p w14:paraId="538879A2" w14:textId="77777777" w:rsidR="00D53035" w:rsidRPr="00D53035" w:rsidRDefault="00D53035" w:rsidP="00D53035">
      <w:pPr>
        <w:autoSpaceDE w:val="0"/>
        <w:autoSpaceDN w:val="0"/>
        <w:spacing w:after="0" w:line="240" w:lineRule="auto"/>
        <w:rPr>
          <w:rFonts w:ascii="Arial" w:hAnsi="Arial" w:cs="Arial"/>
          <w:color w:val="000000"/>
          <w:sz w:val="24"/>
          <w:szCs w:val="24"/>
          <w:lang w:eastAsia="en-GB"/>
        </w:rPr>
      </w:pPr>
      <w:r w:rsidRPr="00A465D1">
        <w:rPr>
          <w:rFonts w:ascii="Arial" w:hAnsi="Arial" w:cs="Arial"/>
          <w:b/>
          <w:bCs/>
          <w:color w:val="000000"/>
          <w:sz w:val="24"/>
          <w:szCs w:val="24"/>
          <w:lang w:eastAsia="en-GB"/>
        </w:rPr>
        <w:t>15-year constrained</w:t>
      </w:r>
      <w:r w:rsidRPr="00D53035">
        <w:rPr>
          <w:rFonts w:ascii="Arial" w:hAnsi="Arial" w:cs="Arial"/>
          <w:color w:val="000000"/>
          <w:sz w:val="24"/>
          <w:szCs w:val="24"/>
          <w:lang w:eastAsia="en-GB"/>
        </w:rPr>
        <w:t xml:space="preserve"> – This projection is based on 10 years of past local migration patterns and constrained to match the 15-year trend projection results at subregional (NUTS2) level.  The 15-year period (mid-2006 to mid-2021) includes a decade of high population growth in London which offsets the subsequent years of lower growth in the trends projected forward. This is the most optimistic scenario of the 2021-based outputs, but still shows lower growth than previous rounds of projections.</w:t>
      </w:r>
    </w:p>
    <w:p w14:paraId="35AF1E9C" w14:textId="77777777" w:rsidR="00D53035" w:rsidRPr="00D53035" w:rsidRDefault="00D53035" w:rsidP="00D53035">
      <w:pPr>
        <w:autoSpaceDE w:val="0"/>
        <w:autoSpaceDN w:val="0"/>
        <w:spacing w:after="0" w:line="240" w:lineRule="auto"/>
        <w:rPr>
          <w:rFonts w:ascii="Arial" w:hAnsi="Arial" w:cs="Arial"/>
          <w:color w:val="000000"/>
          <w:sz w:val="24"/>
          <w:szCs w:val="24"/>
          <w:lang w:eastAsia="en-GB"/>
        </w:rPr>
      </w:pPr>
      <w:r w:rsidRPr="00A465D1">
        <w:rPr>
          <w:rFonts w:ascii="Arial" w:hAnsi="Arial" w:cs="Arial"/>
          <w:b/>
          <w:bCs/>
          <w:color w:val="000000"/>
          <w:sz w:val="24"/>
          <w:szCs w:val="24"/>
          <w:lang w:eastAsia="en-GB"/>
        </w:rPr>
        <w:t>10-year constrained</w:t>
      </w:r>
      <w:r w:rsidRPr="00D53035">
        <w:rPr>
          <w:rFonts w:ascii="Arial" w:hAnsi="Arial" w:cs="Arial"/>
          <w:color w:val="000000"/>
          <w:sz w:val="24"/>
          <w:szCs w:val="24"/>
          <w:lang w:eastAsia="en-GB"/>
        </w:rPr>
        <w:t xml:space="preserve"> – This projection is based on 10 years of past local migration patterns and constrained to match the 10-year trend projection results at subregional (NUTS2) level. The period (mid-2011 to mid-2021) used to determine future migration trends covers five years of high levels of population growth in London and five years of low growth impacted by Brexit and the pandemic.  The results typically lie between those of the 5-year and 15-year projections.</w:t>
      </w:r>
    </w:p>
    <w:p w14:paraId="38EA1E8F" w14:textId="2BE5B174" w:rsidR="003F6E22" w:rsidRPr="00A920B6" w:rsidRDefault="003F6E22" w:rsidP="003F6E22">
      <w:pPr>
        <w:autoSpaceDE w:val="0"/>
        <w:autoSpaceDN w:val="0"/>
        <w:spacing w:after="0" w:line="240" w:lineRule="auto"/>
        <w:rPr>
          <w:rFonts w:ascii="Arial" w:hAnsi="Arial" w:cs="Arial"/>
          <w:sz w:val="24"/>
          <w:szCs w:val="24"/>
        </w:rPr>
      </w:pPr>
    </w:p>
    <w:p w14:paraId="25D58742" w14:textId="0702AA47" w:rsidR="002F09BC" w:rsidRPr="00A920B6" w:rsidRDefault="002F09BC" w:rsidP="003F6E22">
      <w:pPr>
        <w:autoSpaceDE w:val="0"/>
        <w:autoSpaceDN w:val="0"/>
        <w:spacing w:after="0" w:line="240" w:lineRule="auto"/>
        <w:rPr>
          <w:rFonts w:ascii="Arial" w:hAnsi="Arial" w:cs="Arial"/>
          <w:sz w:val="24"/>
          <w:szCs w:val="24"/>
        </w:rPr>
      </w:pPr>
      <w:r w:rsidRPr="00A920B6">
        <w:rPr>
          <w:rFonts w:ascii="Arial" w:hAnsi="Arial" w:cs="Arial"/>
          <w:sz w:val="24"/>
          <w:szCs w:val="24"/>
        </w:rPr>
        <w:t>Based on the recommendation of Harrow’s Demography Team we have used the School Roll Projections based on the Scenario 2 BPO.</w:t>
      </w:r>
    </w:p>
    <w:p w14:paraId="2718C5E1" w14:textId="77777777" w:rsidR="002268BB" w:rsidRPr="00A920B6" w:rsidRDefault="002268BB" w:rsidP="002268BB">
      <w:pPr>
        <w:autoSpaceDE w:val="0"/>
        <w:autoSpaceDN w:val="0"/>
        <w:spacing w:after="0" w:line="240" w:lineRule="auto"/>
        <w:rPr>
          <w:rFonts w:ascii="Arial" w:hAnsi="Arial" w:cs="Arial"/>
          <w:sz w:val="24"/>
          <w:szCs w:val="24"/>
        </w:rPr>
      </w:pPr>
    </w:p>
    <w:p w14:paraId="5D290B15" w14:textId="6D371A2A" w:rsidR="0063656B" w:rsidRPr="00A920B6" w:rsidRDefault="00CD419C" w:rsidP="00F13A89">
      <w:pPr>
        <w:autoSpaceDE w:val="0"/>
        <w:autoSpaceDN w:val="0"/>
        <w:adjustRightInd w:val="0"/>
        <w:spacing w:after="0" w:line="240" w:lineRule="auto"/>
        <w:rPr>
          <w:rFonts w:ascii="Arial" w:hAnsi="Arial" w:cs="Arial"/>
          <w:b/>
          <w:bCs/>
          <w:sz w:val="24"/>
          <w:szCs w:val="24"/>
        </w:rPr>
      </w:pPr>
      <w:r w:rsidRPr="00A920B6">
        <w:rPr>
          <w:rFonts w:ascii="Arial" w:hAnsi="Arial" w:cs="Arial"/>
          <w:b/>
          <w:bCs/>
          <w:sz w:val="24"/>
          <w:szCs w:val="24"/>
        </w:rPr>
        <w:t xml:space="preserve">ONS </w:t>
      </w:r>
      <w:r w:rsidR="0063656B" w:rsidRPr="00A920B6">
        <w:rPr>
          <w:rFonts w:ascii="Arial" w:hAnsi="Arial" w:cs="Arial"/>
          <w:b/>
          <w:bCs/>
          <w:sz w:val="24"/>
          <w:szCs w:val="24"/>
        </w:rPr>
        <w:t>20</w:t>
      </w:r>
      <w:r w:rsidR="002A4B81" w:rsidRPr="00A920B6">
        <w:rPr>
          <w:rFonts w:ascii="Arial" w:hAnsi="Arial" w:cs="Arial"/>
          <w:b/>
          <w:bCs/>
          <w:sz w:val="24"/>
          <w:szCs w:val="24"/>
        </w:rPr>
        <w:t>2</w:t>
      </w:r>
      <w:r w:rsidR="0063656B" w:rsidRPr="00A920B6">
        <w:rPr>
          <w:rFonts w:ascii="Arial" w:hAnsi="Arial" w:cs="Arial"/>
          <w:b/>
          <w:bCs/>
          <w:sz w:val="24"/>
          <w:szCs w:val="24"/>
        </w:rPr>
        <w:t>1 National Census</w:t>
      </w:r>
      <w:r w:rsidR="002A4B81" w:rsidRPr="00A920B6">
        <w:rPr>
          <w:rFonts w:ascii="Arial" w:hAnsi="Arial" w:cs="Arial"/>
          <w:b/>
          <w:bCs/>
          <w:sz w:val="24"/>
          <w:szCs w:val="24"/>
        </w:rPr>
        <w:t xml:space="preserve"> – First Release</w:t>
      </w:r>
    </w:p>
    <w:p w14:paraId="285B41C5" w14:textId="77777777" w:rsidR="00F13A89" w:rsidRPr="00A920B6" w:rsidRDefault="00F13A89" w:rsidP="00F13A89">
      <w:pPr>
        <w:autoSpaceDE w:val="0"/>
        <w:autoSpaceDN w:val="0"/>
        <w:adjustRightInd w:val="0"/>
        <w:spacing w:after="0" w:line="240" w:lineRule="auto"/>
        <w:rPr>
          <w:rFonts w:ascii="Arial" w:hAnsi="Arial" w:cs="Arial"/>
          <w:bCs/>
          <w:sz w:val="24"/>
          <w:szCs w:val="24"/>
        </w:rPr>
      </w:pPr>
    </w:p>
    <w:p w14:paraId="2BA33508" w14:textId="538B76D9" w:rsidR="002A4B81" w:rsidRPr="00A920B6" w:rsidRDefault="002A4B81" w:rsidP="00F13A89">
      <w:p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On 28 June 2022 ONS released the first results from the 2021 Census of England and Wales comprising for each local authority the estimated population at census day (21 March 2021), the number of households and population density. Population estimates are by five-year age band and sex. Estimates of responses rates for each local authority were also published.</w:t>
      </w:r>
    </w:p>
    <w:p w14:paraId="4C4A4C7C" w14:textId="77777777" w:rsidR="00F13A89" w:rsidRPr="00A920B6" w:rsidRDefault="00F13A89" w:rsidP="00F13A89">
      <w:pPr>
        <w:autoSpaceDE w:val="0"/>
        <w:autoSpaceDN w:val="0"/>
        <w:adjustRightInd w:val="0"/>
        <w:spacing w:after="0" w:line="240" w:lineRule="auto"/>
        <w:rPr>
          <w:rFonts w:ascii="Arial" w:hAnsi="Arial" w:cs="Arial"/>
          <w:bCs/>
          <w:sz w:val="24"/>
          <w:szCs w:val="24"/>
        </w:rPr>
      </w:pPr>
    </w:p>
    <w:p w14:paraId="196CEEC4" w14:textId="4FF6DB5D" w:rsidR="002A4B81" w:rsidRPr="00A920B6" w:rsidRDefault="002A4B81" w:rsidP="00F13A89">
      <w:p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 xml:space="preserve">Data in </w:t>
      </w:r>
      <w:r w:rsidR="00A17870" w:rsidRPr="00A920B6">
        <w:rPr>
          <w:rFonts w:ascii="Arial" w:hAnsi="Arial" w:cs="Arial"/>
          <w:bCs/>
          <w:sz w:val="24"/>
          <w:szCs w:val="24"/>
        </w:rPr>
        <w:t>the</w:t>
      </w:r>
      <w:r w:rsidRPr="00A920B6">
        <w:rPr>
          <w:rFonts w:ascii="Arial" w:hAnsi="Arial" w:cs="Arial"/>
          <w:bCs/>
          <w:sz w:val="24"/>
          <w:szCs w:val="24"/>
        </w:rPr>
        <w:t xml:space="preserve"> 2021 census first release are rounded to the nearest 100. Future releases will provide unit-level estimates. Estimates of Londoners’ characteristics including for small areas will be published from October 2022 onwards.</w:t>
      </w:r>
    </w:p>
    <w:p w14:paraId="16734037" w14:textId="77777777" w:rsidR="00F13A89" w:rsidRPr="00A920B6" w:rsidRDefault="00F13A89" w:rsidP="00F13A89">
      <w:pPr>
        <w:autoSpaceDE w:val="0"/>
        <w:autoSpaceDN w:val="0"/>
        <w:adjustRightInd w:val="0"/>
        <w:spacing w:after="0" w:line="240" w:lineRule="auto"/>
        <w:rPr>
          <w:rFonts w:ascii="Arial" w:hAnsi="Arial" w:cs="Arial"/>
          <w:b/>
          <w:sz w:val="24"/>
          <w:szCs w:val="24"/>
        </w:rPr>
      </w:pPr>
    </w:p>
    <w:p w14:paraId="486F152F" w14:textId="596518BF" w:rsidR="002A4B81" w:rsidRPr="00A920B6" w:rsidRDefault="002A4B81" w:rsidP="00F13A89">
      <w:pPr>
        <w:autoSpaceDE w:val="0"/>
        <w:autoSpaceDN w:val="0"/>
        <w:adjustRightInd w:val="0"/>
        <w:spacing w:after="0" w:line="240" w:lineRule="auto"/>
        <w:rPr>
          <w:rFonts w:ascii="Arial" w:hAnsi="Arial" w:cs="Arial"/>
          <w:b/>
          <w:sz w:val="24"/>
          <w:szCs w:val="24"/>
        </w:rPr>
      </w:pPr>
      <w:r w:rsidRPr="00A920B6">
        <w:rPr>
          <w:rFonts w:ascii="Arial" w:hAnsi="Arial" w:cs="Arial"/>
          <w:b/>
          <w:sz w:val="24"/>
          <w:szCs w:val="24"/>
        </w:rPr>
        <w:t xml:space="preserve">Census </w:t>
      </w:r>
      <w:r w:rsidR="001B5F95" w:rsidRPr="00A920B6">
        <w:rPr>
          <w:rFonts w:ascii="Arial" w:hAnsi="Arial" w:cs="Arial"/>
          <w:b/>
          <w:sz w:val="24"/>
          <w:szCs w:val="24"/>
        </w:rPr>
        <w:t>Population</w:t>
      </w:r>
      <w:r w:rsidRPr="00A920B6">
        <w:rPr>
          <w:rFonts w:ascii="Arial" w:hAnsi="Arial" w:cs="Arial"/>
          <w:b/>
          <w:sz w:val="24"/>
          <w:szCs w:val="24"/>
        </w:rPr>
        <w:t xml:space="preserve"> </w:t>
      </w:r>
    </w:p>
    <w:p w14:paraId="04E6BF8D" w14:textId="77777777" w:rsidR="00F13A89" w:rsidRPr="00A920B6" w:rsidRDefault="00F13A89" w:rsidP="00F13A89">
      <w:pPr>
        <w:pStyle w:val="ListParagraph"/>
        <w:autoSpaceDE w:val="0"/>
        <w:autoSpaceDN w:val="0"/>
        <w:adjustRightInd w:val="0"/>
        <w:spacing w:after="0" w:line="240" w:lineRule="auto"/>
        <w:ind w:left="360"/>
        <w:rPr>
          <w:rFonts w:ascii="Arial" w:hAnsi="Arial" w:cs="Arial"/>
          <w:bCs/>
          <w:sz w:val="24"/>
          <w:szCs w:val="24"/>
        </w:rPr>
      </w:pPr>
    </w:p>
    <w:p w14:paraId="63982B64" w14:textId="21C2F51F" w:rsidR="00A17870" w:rsidRPr="00A920B6" w:rsidRDefault="00A17870" w:rsidP="00F13A89">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England’s</w:t>
      </w:r>
      <w:r w:rsidRPr="00A920B6">
        <w:rPr>
          <w:rFonts w:ascii="Arial" w:hAnsi="Arial" w:cs="Arial"/>
          <w:bCs/>
          <w:sz w:val="24"/>
          <w:szCs w:val="24"/>
        </w:rPr>
        <w:t xml:space="preserve"> population grew by 3.5 million (6.6% increase since 2011)</w:t>
      </w:r>
      <w:r w:rsidR="00F2225B" w:rsidRPr="00A920B6">
        <w:rPr>
          <w:rFonts w:ascii="Arial" w:hAnsi="Arial" w:cs="Arial"/>
          <w:bCs/>
          <w:sz w:val="24"/>
          <w:szCs w:val="24"/>
        </w:rPr>
        <w:t xml:space="preserve"> to 56,489,800 million.</w:t>
      </w:r>
    </w:p>
    <w:p w14:paraId="47586326" w14:textId="06E3BE51" w:rsidR="001B5F95" w:rsidRPr="00A920B6" w:rsidRDefault="001B5F95" w:rsidP="00F13A89">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lastRenderedPageBreak/>
        <w:t>London</w:t>
      </w:r>
      <w:r w:rsidRPr="00A920B6">
        <w:rPr>
          <w:rFonts w:ascii="Arial" w:hAnsi="Arial" w:cs="Arial"/>
          <w:bCs/>
          <w:sz w:val="24"/>
          <w:szCs w:val="24"/>
        </w:rPr>
        <w:t xml:space="preserve"> grew by 626 thousand persons (7.6 percent) </w:t>
      </w:r>
      <w:r w:rsidR="00F2225B" w:rsidRPr="00A920B6">
        <w:rPr>
          <w:rFonts w:ascii="Arial" w:hAnsi="Arial" w:cs="Arial"/>
          <w:bCs/>
          <w:sz w:val="24"/>
          <w:szCs w:val="24"/>
        </w:rPr>
        <w:t xml:space="preserve">to 8.8 million </w:t>
      </w:r>
      <w:r w:rsidRPr="00A920B6">
        <w:rPr>
          <w:rFonts w:ascii="Arial" w:hAnsi="Arial" w:cs="Arial"/>
          <w:bCs/>
          <w:sz w:val="24"/>
          <w:szCs w:val="24"/>
        </w:rPr>
        <w:t xml:space="preserve">in the decade since the last census. </w:t>
      </w:r>
    </w:p>
    <w:p w14:paraId="1776B839" w14:textId="77777777" w:rsidR="00F136DF" w:rsidRPr="00A920B6" w:rsidRDefault="001B5F95" w:rsidP="00F13A89">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London’s</w:t>
      </w:r>
      <w:r w:rsidRPr="00A920B6">
        <w:rPr>
          <w:rFonts w:ascii="Arial" w:hAnsi="Arial" w:cs="Arial"/>
          <w:bCs/>
          <w:sz w:val="24"/>
          <w:szCs w:val="24"/>
        </w:rPr>
        <w:t xml:space="preserve"> growth rate over the decade was higher than the national average (6.3 percent) but lower than that of East of England and the South West regions</w:t>
      </w:r>
      <w:r w:rsidR="00F136DF" w:rsidRPr="00A920B6">
        <w:rPr>
          <w:rFonts w:ascii="Arial" w:hAnsi="Arial" w:cs="Arial"/>
          <w:bCs/>
          <w:sz w:val="24"/>
          <w:szCs w:val="24"/>
        </w:rPr>
        <w:t>.</w:t>
      </w:r>
    </w:p>
    <w:p w14:paraId="2F1616DA" w14:textId="77777777" w:rsidR="00F13A89" w:rsidRPr="00A920B6" w:rsidRDefault="00F13A89" w:rsidP="00F13A89">
      <w:pPr>
        <w:autoSpaceDE w:val="0"/>
        <w:autoSpaceDN w:val="0"/>
        <w:adjustRightInd w:val="0"/>
        <w:spacing w:after="0" w:line="240" w:lineRule="auto"/>
        <w:rPr>
          <w:rFonts w:ascii="Arial" w:hAnsi="Arial" w:cs="Arial"/>
          <w:sz w:val="24"/>
          <w:szCs w:val="24"/>
        </w:rPr>
      </w:pPr>
    </w:p>
    <w:p w14:paraId="1EDDC6AE" w14:textId="234F2A4A" w:rsidR="00F136DF" w:rsidRPr="00A920B6" w:rsidRDefault="00F136DF" w:rsidP="00F13A89">
      <w:pPr>
        <w:autoSpaceDE w:val="0"/>
        <w:autoSpaceDN w:val="0"/>
        <w:adjustRightInd w:val="0"/>
        <w:spacing w:after="0" w:line="240" w:lineRule="auto"/>
        <w:rPr>
          <w:rFonts w:ascii="Arial" w:hAnsi="Arial" w:cs="Arial"/>
          <w:sz w:val="24"/>
          <w:szCs w:val="24"/>
        </w:rPr>
      </w:pPr>
      <w:r w:rsidRPr="00A920B6">
        <w:rPr>
          <w:rFonts w:ascii="Arial" w:hAnsi="Arial" w:cs="Arial"/>
          <w:sz w:val="24"/>
          <w:szCs w:val="24"/>
        </w:rPr>
        <w:t>The change in population is due to – Births, deaths, internal and international migration.  From April 2011 to end of March 2021 there have been:</w:t>
      </w:r>
    </w:p>
    <w:p w14:paraId="686A15CD" w14:textId="77777777" w:rsidR="00F13A89" w:rsidRPr="00A920B6" w:rsidRDefault="00F13A89" w:rsidP="00F13A89">
      <w:pPr>
        <w:pStyle w:val="ListParagraph"/>
        <w:spacing w:after="0" w:line="240" w:lineRule="auto"/>
        <w:rPr>
          <w:rFonts w:ascii="Arial" w:hAnsi="Arial" w:cs="Arial"/>
          <w:sz w:val="24"/>
          <w:szCs w:val="24"/>
        </w:rPr>
      </w:pPr>
    </w:p>
    <w:p w14:paraId="07058CA8" w14:textId="7D7764FC" w:rsidR="00F136DF" w:rsidRPr="00A920B6" w:rsidRDefault="00F136DF" w:rsidP="00F13A89">
      <w:pPr>
        <w:pStyle w:val="ListParagraph"/>
        <w:numPr>
          <w:ilvl w:val="0"/>
          <w:numId w:val="7"/>
        </w:numPr>
        <w:spacing w:after="0" w:line="240" w:lineRule="auto"/>
        <w:rPr>
          <w:rFonts w:ascii="Arial" w:hAnsi="Arial" w:cs="Arial"/>
          <w:sz w:val="24"/>
          <w:szCs w:val="24"/>
        </w:rPr>
      </w:pPr>
      <w:r w:rsidRPr="00A920B6">
        <w:rPr>
          <w:rFonts w:ascii="Arial" w:hAnsi="Arial" w:cs="Arial"/>
          <w:sz w:val="24"/>
          <w:szCs w:val="24"/>
        </w:rPr>
        <w:t>6.8 million live births</w:t>
      </w:r>
    </w:p>
    <w:p w14:paraId="0360A926" w14:textId="77777777" w:rsidR="00F136DF" w:rsidRPr="00A920B6" w:rsidRDefault="00F136DF" w:rsidP="00F13A89">
      <w:pPr>
        <w:pStyle w:val="ListParagraph"/>
        <w:numPr>
          <w:ilvl w:val="0"/>
          <w:numId w:val="7"/>
        </w:numPr>
        <w:spacing w:after="0" w:line="240" w:lineRule="auto"/>
        <w:rPr>
          <w:rFonts w:ascii="Arial" w:hAnsi="Arial" w:cs="Arial"/>
          <w:sz w:val="24"/>
          <w:szCs w:val="24"/>
        </w:rPr>
      </w:pPr>
      <w:r w:rsidRPr="00A920B6">
        <w:rPr>
          <w:rFonts w:ascii="Arial" w:hAnsi="Arial" w:cs="Arial"/>
          <w:sz w:val="24"/>
          <w:szCs w:val="24"/>
        </w:rPr>
        <w:t>5.3 million = deaths</w:t>
      </w:r>
    </w:p>
    <w:p w14:paraId="3570C1B8" w14:textId="77777777" w:rsidR="00F136DF" w:rsidRPr="00A920B6" w:rsidRDefault="00F136DF" w:rsidP="00F13A89">
      <w:pPr>
        <w:pStyle w:val="ListParagraph"/>
        <w:numPr>
          <w:ilvl w:val="0"/>
          <w:numId w:val="7"/>
        </w:numPr>
        <w:spacing w:after="0" w:line="240" w:lineRule="auto"/>
        <w:rPr>
          <w:rFonts w:ascii="Arial" w:hAnsi="Arial" w:cs="Arial"/>
          <w:sz w:val="24"/>
          <w:szCs w:val="24"/>
        </w:rPr>
      </w:pPr>
      <w:r w:rsidRPr="00A920B6">
        <w:rPr>
          <w:rFonts w:ascii="Arial" w:hAnsi="Arial" w:cs="Arial"/>
          <w:sz w:val="24"/>
          <w:szCs w:val="24"/>
        </w:rPr>
        <w:t>Resulting in a natural increase = 1.5 million</w:t>
      </w:r>
    </w:p>
    <w:p w14:paraId="2C9F2289" w14:textId="20258ABA" w:rsidR="00F136DF" w:rsidRPr="00A920B6" w:rsidRDefault="00F136DF" w:rsidP="00F13A89">
      <w:pPr>
        <w:pStyle w:val="ListParagraph"/>
        <w:numPr>
          <w:ilvl w:val="0"/>
          <w:numId w:val="7"/>
        </w:numPr>
        <w:spacing w:after="0" w:line="240" w:lineRule="auto"/>
        <w:rPr>
          <w:rFonts w:ascii="Arial" w:hAnsi="Arial" w:cs="Arial"/>
          <w:sz w:val="24"/>
          <w:szCs w:val="24"/>
        </w:rPr>
      </w:pPr>
      <w:r w:rsidRPr="00A920B6">
        <w:rPr>
          <w:rFonts w:ascii="Arial" w:hAnsi="Arial" w:cs="Arial"/>
          <w:sz w:val="24"/>
          <w:szCs w:val="24"/>
        </w:rPr>
        <w:t>The remainder change due is to positive net migration</w:t>
      </w:r>
    </w:p>
    <w:p w14:paraId="388442D2" w14:textId="77777777" w:rsidR="00F13A89" w:rsidRPr="00A920B6" w:rsidRDefault="00F13A89" w:rsidP="00F13A89">
      <w:pPr>
        <w:pStyle w:val="ListParagraph"/>
        <w:autoSpaceDE w:val="0"/>
        <w:autoSpaceDN w:val="0"/>
        <w:adjustRightInd w:val="0"/>
        <w:spacing w:after="0" w:line="240" w:lineRule="auto"/>
        <w:ind w:left="360"/>
        <w:rPr>
          <w:rFonts w:ascii="Arial" w:hAnsi="Arial" w:cs="Arial"/>
          <w:bCs/>
          <w:sz w:val="24"/>
          <w:szCs w:val="24"/>
        </w:rPr>
      </w:pPr>
    </w:p>
    <w:p w14:paraId="64B0A389" w14:textId="46FF5742" w:rsidR="001B5F95" w:rsidRPr="00A920B6" w:rsidRDefault="001B5F95" w:rsidP="00F13A89">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Harrow’s</w:t>
      </w:r>
      <w:r w:rsidRPr="00A920B6">
        <w:rPr>
          <w:rFonts w:ascii="Arial" w:hAnsi="Arial" w:cs="Arial"/>
          <w:bCs/>
          <w:sz w:val="24"/>
          <w:szCs w:val="24"/>
        </w:rPr>
        <w:t xml:space="preserve"> population </w:t>
      </w:r>
      <w:r w:rsidR="0062110A" w:rsidRPr="00A920B6">
        <w:rPr>
          <w:rFonts w:ascii="Arial" w:hAnsi="Arial" w:cs="Arial"/>
          <w:bCs/>
          <w:sz w:val="24"/>
          <w:szCs w:val="24"/>
        </w:rPr>
        <w:t>increased t</w:t>
      </w:r>
      <w:r w:rsidR="00F2225B" w:rsidRPr="00A920B6">
        <w:rPr>
          <w:rFonts w:ascii="Arial" w:hAnsi="Arial" w:cs="Arial"/>
          <w:bCs/>
          <w:sz w:val="24"/>
          <w:szCs w:val="24"/>
        </w:rPr>
        <w:t>o 261,300</w:t>
      </w:r>
      <w:r w:rsidRPr="00A920B6">
        <w:rPr>
          <w:rFonts w:ascii="Arial" w:hAnsi="Arial" w:cs="Arial"/>
          <w:bCs/>
          <w:sz w:val="24"/>
          <w:szCs w:val="24"/>
        </w:rPr>
        <w:t xml:space="preserve"> by 9.3% since the 2011 Census – see table </w:t>
      </w:r>
      <w:r w:rsidR="00C84AE3" w:rsidRPr="00A920B6">
        <w:rPr>
          <w:rFonts w:ascii="Arial" w:hAnsi="Arial" w:cs="Arial"/>
          <w:bCs/>
          <w:sz w:val="24"/>
          <w:szCs w:val="24"/>
        </w:rPr>
        <w:t xml:space="preserve">and map </w:t>
      </w:r>
      <w:r w:rsidRPr="00A920B6">
        <w:rPr>
          <w:rFonts w:ascii="Arial" w:hAnsi="Arial" w:cs="Arial"/>
          <w:bCs/>
          <w:sz w:val="24"/>
          <w:szCs w:val="24"/>
        </w:rPr>
        <w:t>below.</w:t>
      </w:r>
    </w:p>
    <w:p w14:paraId="69C61156" w14:textId="77777777" w:rsidR="00F13A89" w:rsidRPr="00A920B6" w:rsidRDefault="00F13A89" w:rsidP="00F13A89">
      <w:pPr>
        <w:pStyle w:val="ListParagraph"/>
        <w:autoSpaceDE w:val="0"/>
        <w:autoSpaceDN w:val="0"/>
        <w:adjustRightInd w:val="0"/>
        <w:spacing w:after="0" w:line="240" w:lineRule="auto"/>
        <w:ind w:left="360"/>
        <w:rPr>
          <w:rFonts w:ascii="Arial" w:hAnsi="Arial" w:cs="Arial"/>
          <w:bCs/>
          <w:sz w:val="24"/>
          <w:szCs w:val="24"/>
        </w:rPr>
      </w:pPr>
    </w:p>
    <w:tbl>
      <w:tblPr>
        <w:tblW w:w="9116" w:type="dxa"/>
        <w:jc w:val="center"/>
        <w:tblLook w:val="04A0" w:firstRow="1" w:lastRow="0" w:firstColumn="1" w:lastColumn="0" w:noHBand="0" w:noVBand="1"/>
      </w:tblPr>
      <w:tblGrid>
        <w:gridCol w:w="1133"/>
        <w:gridCol w:w="1684"/>
        <w:gridCol w:w="1684"/>
        <w:gridCol w:w="2259"/>
        <w:gridCol w:w="2356"/>
      </w:tblGrid>
      <w:tr w:rsidR="001B5F95" w:rsidRPr="00A920B6" w14:paraId="601FC69D" w14:textId="77777777" w:rsidTr="001B5F95">
        <w:trPr>
          <w:trHeight w:val="300"/>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3869" w14:textId="77777777" w:rsidR="001B5F95" w:rsidRPr="00A920B6" w:rsidRDefault="001B5F95" w:rsidP="00F13A89">
            <w:pPr>
              <w:spacing w:after="0" w:line="240" w:lineRule="auto"/>
              <w:rPr>
                <w:rFonts w:ascii="Arial" w:eastAsia="Times New Roman" w:hAnsi="Arial" w:cs="Arial"/>
                <w:b/>
                <w:bCs/>
                <w:color w:val="000000"/>
                <w:lang w:eastAsia="en-GB"/>
              </w:rPr>
            </w:pPr>
            <w:r w:rsidRPr="00A920B6">
              <w:rPr>
                <w:rFonts w:ascii="Arial" w:eastAsia="Times New Roman" w:hAnsi="Arial" w:cs="Arial"/>
                <w:b/>
                <w:bCs/>
                <w:color w:val="000000"/>
                <w:lang w:eastAsia="en-GB"/>
              </w:rPr>
              <w:t>Borough</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4085C7D8" w14:textId="77777777" w:rsidR="001B5F95" w:rsidRPr="00A920B6" w:rsidRDefault="001B5F95" w:rsidP="00F13A89">
            <w:pPr>
              <w:spacing w:after="0" w:line="240" w:lineRule="auto"/>
              <w:jc w:val="center"/>
              <w:rPr>
                <w:rFonts w:ascii="Arial" w:eastAsia="Times New Roman" w:hAnsi="Arial" w:cs="Arial"/>
                <w:b/>
                <w:bCs/>
                <w:color w:val="000000"/>
                <w:lang w:eastAsia="en-GB"/>
              </w:rPr>
            </w:pPr>
            <w:r w:rsidRPr="00A920B6">
              <w:rPr>
                <w:rFonts w:ascii="Arial" w:eastAsia="Times New Roman" w:hAnsi="Arial" w:cs="Arial"/>
                <w:b/>
                <w:bCs/>
                <w:color w:val="000000"/>
                <w:lang w:eastAsia="en-GB"/>
              </w:rPr>
              <w:t>2011 Census</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6750900B" w14:textId="77777777" w:rsidR="001B5F95" w:rsidRPr="00A920B6" w:rsidRDefault="001B5F95" w:rsidP="00F13A89">
            <w:pPr>
              <w:spacing w:after="0" w:line="240" w:lineRule="auto"/>
              <w:jc w:val="center"/>
              <w:rPr>
                <w:rFonts w:ascii="Arial" w:eastAsia="Times New Roman" w:hAnsi="Arial" w:cs="Arial"/>
                <w:b/>
                <w:bCs/>
                <w:color w:val="000000"/>
                <w:lang w:eastAsia="en-GB"/>
              </w:rPr>
            </w:pPr>
            <w:r w:rsidRPr="00A920B6">
              <w:rPr>
                <w:rFonts w:ascii="Arial" w:eastAsia="Times New Roman" w:hAnsi="Arial" w:cs="Arial"/>
                <w:b/>
                <w:bCs/>
                <w:color w:val="000000"/>
                <w:lang w:eastAsia="en-GB"/>
              </w:rPr>
              <w:t>2021 Census</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18B2E963" w14:textId="77777777" w:rsidR="001B5F95" w:rsidRPr="00A920B6" w:rsidRDefault="001B5F95" w:rsidP="00F13A89">
            <w:pPr>
              <w:spacing w:after="0" w:line="240" w:lineRule="auto"/>
              <w:jc w:val="center"/>
              <w:rPr>
                <w:rFonts w:ascii="Arial" w:eastAsia="Times New Roman" w:hAnsi="Arial" w:cs="Arial"/>
                <w:b/>
                <w:bCs/>
                <w:color w:val="000000"/>
                <w:lang w:eastAsia="en-GB"/>
              </w:rPr>
            </w:pPr>
            <w:r w:rsidRPr="00A920B6">
              <w:rPr>
                <w:rFonts w:ascii="Arial" w:eastAsia="Times New Roman" w:hAnsi="Arial" w:cs="Arial"/>
                <w:b/>
                <w:bCs/>
                <w:color w:val="000000"/>
                <w:lang w:eastAsia="en-GB"/>
              </w:rPr>
              <w:t>Change 2011-2021</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22B04A51" w14:textId="77777777" w:rsidR="001B5F95" w:rsidRPr="00A920B6" w:rsidRDefault="001B5F95" w:rsidP="00F13A89">
            <w:pPr>
              <w:spacing w:after="0" w:line="240" w:lineRule="auto"/>
              <w:jc w:val="center"/>
              <w:rPr>
                <w:rFonts w:ascii="Arial" w:eastAsia="Times New Roman" w:hAnsi="Arial" w:cs="Arial"/>
                <w:b/>
                <w:bCs/>
                <w:color w:val="000000"/>
                <w:lang w:eastAsia="en-GB"/>
              </w:rPr>
            </w:pPr>
            <w:r w:rsidRPr="00A920B6">
              <w:rPr>
                <w:rFonts w:ascii="Arial" w:eastAsia="Times New Roman" w:hAnsi="Arial" w:cs="Arial"/>
                <w:b/>
                <w:bCs/>
                <w:color w:val="000000"/>
                <w:lang w:eastAsia="en-GB"/>
              </w:rPr>
              <w:t>Percentage change</w:t>
            </w:r>
          </w:p>
        </w:tc>
      </w:tr>
      <w:tr w:rsidR="001B5F95" w:rsidRPr="00A920B6" w14:paraId="75002311" w14:textId="77777777" w:rsidTr="001B5F95">
        <w:trPr>
          <w:trHeight w:val="300"/>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3E134FEC" w14:textId="77777777" w:rsidR="001B5F95" w:rsidRPr="00A920B6" w:rsidRDefault="001B5F95" w:rsidP="00F13A89">
            <w:pPr>
              <w:spacing w:after="0" w:line="240" w:lineRule="auto"/>
              <w:rPr>
                <w:rFonts w:ascii="Arial" w:eastAsia="Times New Roman" w:hAnsi="Arial" w:cs="Arial"/>
                <w:color w:val="000000"/>
                <w:lang w:eastAsia="en-GB"/>
              </w:rPr>
            </w:pPr>
            <w:r w:rsidRPr="00A920B6">
              <w:rPr>
                <w:rFonts w:ascii="Arial" w:eastAsia="Times New Roman" w:hAnsi="Arial" w:cs="Arial"/>
                <w:color w:val="000000"/>
                <w:lang w:eastAsia="en-GB"/>
              </w:rPr>
              <w:t>Harrow</w:t>
            </w:r>
          </w:p>
        </w:tc>
        <w:tc>
          <w:tcPr>
            <w:tcW w:w="1684" w:type="dxa"/>
            <w:tcBorders>
              <w:top w:val="nil"/>
              <w:left w:val="nil"/>
              <w:bottom w:val="single" w:sz="4" w:space="0" w:color="auto"/>
              <w:right w:val="single" w:sz="4" w:space="0" w:color="auto"/>
            </w:tcBorders>
            <w:shd w:val="clear" w:color="auto" w:fill="auto"/>
            <w:noWrap/>
            <w:vAlign w:val="bottom"/>
            <w:hideMark/>
          </w:tcPr>
          <w:p w14:paraId="05EDF73D" w14:textId="77777777" w:rsidR="001B5F95" w:rsidRPr="00A920B6" w:rsidRDefault="001B5F95" w:rsidP="00F13A89">
            <w:pPr>
              <w:spacing w:after="0" w:line="240" w:lineRule="auto"/>
              <w:jc w:val="center"/>
              <w:rPr>
                <w:rFonts w:ascii="Arial" w:eastAsia="Times New Roman" w:hAnsi="Arial" w:cs="Arial"/>
                <w:color w:val="000000"/>
                <w:lang w:eastAsia="en-GB"/>
              </w:rPr>
            </w:pPr>
            <w:r w:rsidRPr="00A920B6">
              <w:rPr>
                <w:rFonts w:ascii="Arial" w:eastAsia="Times New Roman" w:hAnsi="Arial" w:cs="Arial"/>
                <w:color w:val="000000"/>
                <w:lang w:eastAsia="en-GB"/>
              </w:rPr>
              <w:t>239,100</w:t>
            </w:r>
          </w:p>
        </w:tc>
        <w:tc>
          <w:tcPr>
            <w:tcW w:w="1684" w:type="dxa"/>
            <w:tcBorders>
              <w:top w:val="nil"/>
              <w:left w:val="nil"/>
              <w:bottom w:val="single" w:sz="4" w:space="0" w:color="auto"/>
              <w:right w:val="single" w:sz="4" w:space="0" w:color="auto"/>
            </w:tcBorders>
            <w:shd w:val="clear" w:color="auto" w:fill="auto"/>
            <w:noWrap/>
            <w:vAlign w:val="bottom"/>
            <w:hideMark/>
          </w:tcPr>
          <w:p w14:paraId="1532A539" w14:textId="44A2E6DD" w:rsidR="001B5F95" w:rsidRPr="00A920B6" w:rsidRDefault="001B5F95" w:rsidP="00F13A89">
            <w:pPr>
              <w:spacing w:after="0" w:line="240" w:lineRule="auto"/>
              <w:jc w:val="center"/>
              <w:rPr>
                <w:rFonts w:ascii="Arial" w:eastAsia="Times New Roman" w:hAnsi="Arial" w:cs="Arial"/>
                <w:color w:val="000000"/>
                <w:lang w:eastAsia="en-GB"/>
              </w:rPr>
            </w:pPr>
            <w:r w:rsidRPr="00A920B6">
              <w:rPr>
                <w:rFonts w:ascii="Arial" w:eastAsia="Times New Roman" w:hAnsi="Arial" w:cs="Arial"/>
                <w:color w:val="000000"/>
                <w:lang w:eastAsia="en-GB"/>
              </w:rPr>
              <w:t>261,</w:t>
            </w:r>
            <w:r w:rsidR="00A17870" w:rsidRPr="00A920B6">
              <w:rPr>
                <w:rFonts w:ascii="Arial" w:eastAsia="Times New Roman" w:hAnsi="Arial" w:cs="Arial"/>
                <w:color w:val="000000"/>
                <w:lang w:eastAsia="en-GB"/>
              </w:rPr>
              <w:t>3</w:t>
            </w:r>
            <w:r w:rsidRPr="00A920B6">
              <w:rPr>
                <w:rFonts w:ascii="Arial" w:eastAsia="Times New Roman" w:hAnsi="Arial" w:cs="Arial"/>
                <w:color w:val="000000"/>
                <w:lang w:eastAsia="en-GB"/>
              </w:rPr>
              <w:t>00</w:t>
            </w:r>
          </w:p>
        </w:tc>
        <w:tc>
          <w:tcPr>
            <w:tcW w:w="2259" w:type="dxa"/>
            <w:tcBorders>
              <w:top w:val="nil"/>
              <w:left w:val="nil"/>
              <w:bottom w:val="single" w:sz="4" w:space="0" w:color="auto"/>
              <w:right w:val="single" w:sz="4" w:space="0" w:color="auto"/>
            </w:tcBorders>
            <w:shd w:val="clear" w:color="auto" w:fill="auto"/>
            <w:noWrap/>
            <w:vAlign w:val="bottom"/>
            <w:hideMark/>
          </w:tcPr>
          <w:p w14:paraId="52F928D0" w14:textId="2D0BDD8A" w:rsidR="001B5F95" w:rsidRPr="00A920B6" w:rsidRDefault="001B5F95" w:rsidP="00F13A89">
            <w:pPr>
              <w:spacing w:after="0" w:line="240" w:lineRule="auto"/>
              <w:jc w:val="center"/>
              <w:rPr>
                <w:rFonts w:ascii="Arial" w:eastAsia="Times New Roman" w:hAnsi="Arial" w:cs="Arial"/>
                <w:color w:val="000000"/>
                <w:lang w:eastAsia="en-GB"/>
              </w:rPr>
            </w:pPr>
            <w:r w:rsidRPr="00A920B6">
              <w:rPr>
                <w:rFonts w:ascii="Arial" w:eastAsia="Times New Roman" w:hAnsi="Arial" w:cs="Arial"/>
                <w:color w:val="000000"/>
                <w:lang w:eastAsia="en-GB"/>
              </w:rPr>
              <w:t>22,</w:t>
            </w:r>
            <w:r w:rsidR="00A17870" w:rsidRPr="00A920B6">
              <w:rPr>
                <w:rFonts w:ascii="Arial" w:eastAsia="Times New Roman" w:hAnsi="Arial" w:cs="Arial"/>
                <w:color w:val="000000"/>
                <w:lang w:eastAsia="en-GB"/>
              </w:rPr>
              <w:t>2</w:t>
            </w:r>
            <w:r w:rsidRPr="00A920B6">
              <w:rPr>
                <w:rFonts w:ascii="Arial" w:eastAsia="Times New Roman" w:hAnsi="Arial" w:cs="Arial"/>
                <w:color w:val="000000"/>
                <w:lang w:eastAsia="en-GB"/>
              </w:rPr>
              <w:t>00</w:t>
            </w:r>
          </w:p>
        </w:tc>
        <w:tc>
          <w:tcPr>
            <w:tcW w:w="2356" w:type="dxa"/>
            <w:tcBorders>
              <w:top w:val="nil"/>
              <w:left w:val="nil"/>
              <w:bottom w:val="single" w:sz="4" w:space="0" w:color="auto"/>
              <w:right w:val="single" w:sz="4" w:space="0" w:color="auto"/>
            </w:tcBorders>
            <w:shd w:val="clear" w:color="auto" w:fill="auto"/>
            <w:noWrap/>
            <w:vAlign w:val="bottom"/>
            <w:hideMark/>
          </w:tcPr>
          <w:p w14:paraId="3B9F9ABD" w14:textId="77777777" w:rsidR="001B5F95" w:rsidRPr="00A920B6" w:rsidRDefault="001B5F95" w:rsidP="00F13A89">
            <w:pPr>
              <w:spacing w:after="0" w:line="240" w:lineRule="auto"/>
              <w:jc w:val="center"/>
              <w:rPr>
                <w:rFonts w:ascii="Arial" w:eastAsia="Times New Roman" w:hAnsi="Arial" w:cs="Arial"/>
                <w:color w:val="000000"/>
                <w:lang w:eastAsia="en-GB"/>
              </w:rPr>
            </w:pPr>
            <w:r w:rsidRPr="00A920B6">
              <w:rPr>
                <w:rFonts w:ascii="Arial" w:eastAsia="Times New Roman" w:hAnsi="Arial" w:cs="Arial"/>
                <w:color w:val="000000"/>
                <w:lang w:eastAsia="en-GB"/>
              </w:rPr>
              <w:t>9.3%</w:t>
            </w:r>
          </w:p>
        </w:tc>
      </w:tr>
    </w:tbl>
    <w:p w14:paraId="6EA42C5F" w14:textId="77777777" w:rsidR="00F13A89" w:rsidRPr="00A920B6" w:rsidRDefault="00F13A89" w:rsidP="00F13A89">
      <w:pPr>
        <w:autoSpaceDE w:val="0"/>
        <w:autoSpaceDN w:val="0"/>
        <w:adjustRightInd w:val="0"/>
        <w:spacing w:after="0" w:line="240" w:lineRule="auto"/>
        <w:rPr>
          <w:rFonts w:ascii="Arial" w:hAnsi="Arial" w:cs="Arial"/>
          <w:b/>
          <w:sz w:val="24"/>
          <w:szCs w:val="24"/>
        </w:rPr>
      </w:pPr>
    </w:p>
    <w:p w14:paraId="6D94C23B" w14:textId="66949EFD" w:rsidR="003539E2" w:rsidRPr="00A920B6" w:rsidRDefault="003539E2" w:rsidP="00C2308B">
      <w:pPr>
        <w:autoSpaceDE w:val="0"/>
        <w:autoSpaceDN w:val="0"/>
        <w:adjustRightInd w:val="0"/>
        <w:spacing w:after="0" w:line="240" w:lineRule="auto"/>
        <w:rPr>
          <w:rFonts w:ascii="Arial" w:hAnsi="Arial" w:cs="Arial"/>
          <w:b/>
          <w:sz w:val="24"/>
          <w:szCs w:val="24"/>
        </w:rPr>
      </w:pPr>
      <w:r w:rsidRPr="00A920B6">
        <w:rPr>
          <w:rFonts w:ascii="Arial" w:hAnsi="Arial" w:cs="Arial"/>
          <w:bCs/>
          <w:noProof/>
          <w:sz w:val="24"/>
          <w:szCs w:val="24"/>
        </w:rPr>
        <w:drawing>
          <wp:inline distT="0" distB="0" distL="0" distR="0" wp14:anchorId="7C8D2DB8" wp14:editId="3B1828F5">
            <wp:extent cx="6624320" cy="5215890"/>
            <wp:effectExtent l="19050" t="19050" r="2413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4320" cy="5215890"/>
                    </a:xfrm>
                    <a:prstGeom prst="rect">
                      <a:avLst/>
                    </a:prstGeom>
                    <a:noFill/>
                    <a:ln>
                      <a:solidFill>
                        <a:schemeClr val="tx1"/>
                      </a:solidFill>
                    </a:ln>
                  </pic:spPr>
                </pic:pic>
              </a:graphicData>
            </a:graphic>
          </wp:inline>
        </w:drawing>
      </w:r>
    </w:p>
    <w:p w14:paraId="6E8AECD4" w14:textId="77777777" w:rsidR="00C2308B" w:rsidRPr="00A920B6" w:rsidRDefault="00C2308B" w:rsidP="00C2308B">
      <w:pPr>
        <w:autoSpaceDE w:val="0"/>
        <w:autoSpaceDN w:val="0"/>
        <w:adjustRightInd w:val="0"/>
        <w:spacing w:after="0" w:line="240" w:lineRule="auto"/>
        <w:rPr>
          <w:rFonts w:ascii="Arial" w:hAnsi="Arial" w:cs="Arial"/>
          <w:b/>
          <w:sz w:val="24"/>
          <w:szCs w:val="24"/>
        </w:rPr>
      </w:pPr>
    </w:p>
    <w:p w14:paraId="52CFE6C1" w14:textId="77777777" w:rsidR="008E5FC8" w:rsidRDefault="008E5FC8">
      <w:pPr>
        <w:spacing w:after="0" w:line="240" w:lineRule="auto"/>
        <w:rPr>
          <w:rFonts w:ascii="Arial" w:hAnsi="Arial" w:cs="Arial"/>
          <w:b/>
          <w:sz w:val="24"/>
          <w:szCs w:val="24"/>
        </w:rPr>
      </w:pPr>
      <w:r>
        <w:rPr>
          <w:rFonts w:ascii="Arial" w:hAnsi="Arial" w:cs="Arial"/>
          <w:b/>
          <w:sz w:val="24"/>
          <w:szCs w:val="24"/>
        </w:rPr>
        <w:br w:type="page"/>
      </w:r>
    </w:p>
    <w:p w14:paraId="7EC9DC2A" w14:textId="46089884" w:rsidR="001B5F95" w:rsidRPr="00A920B6" w:rsidRDefault="001B5F95" w:rsidP="00C2308B">
      <w:pPr>
        <w:autoSpaceDE w:val="0"/>
        <w:autoSpaceDN w:val="0"/>
        <w:adjustRightInd w:val="0"/>
        <w:spacing w:after="0" w:line="240" w:lineRule="auto"/>
        <w:rPr>
          <w:rFonts w:ascii="Arial" w:hAnsi="Arial" w:cs="Arial"/>
          <w:b/>
          <w:sz w:val="24"/>
          <w:szCs w:val="24"/>
        </w:rPr>
      </w:pPr>
      <w:r w:rsidRPr="00A920B6">
        <w:rPr>
          <w:rFonts w:ascii="Arial" w:hAnsi="Arial" w:cs="Arial"/>
          <w:b/>
          <w:sz w:val="24"/>
          <w:szCs w:val="24"/>
        </w:rPr>
        <w:lastRenderedPageBreak/>
        <w:t>Census Households</w:t>
      </w:r>
    </w:p>
    <w:p w14:paraId="0A73C64F" w14:textId="77777777" w:rsidR="00C2308B" w:rsidRPr="00A920B6" w:rsidRDefault="00C2308B" w:rsidP="00C2308B">
      <w:pPr>
        <w:pStyle w:val="ListParagraph"/>
        <w:autoSpaceDE w:val="0"/>
        <w:autoSpaceDN w:val="0"/>
        <w:adjustRightInd w:val="0"/>
        <w:spacing w:after="0" w:line="240" w:lineRule="auto"/>
        <w:ind w:left="360"/>
        <w:rPr>
          <w:rFonts w:ascii="Arial" w:hAnsi="Arial" w:cs="Arial"/>
          <w:bCs/>
          <w:sz w:val="24"/>
          <w:szCs w:val="24"/>
        </w:rPr>
      </w:pPr>
    </w:p>
    <w:p w14:paraId="39559085" w14:textId="62AC638B" w:rsidR="00F136DF" w:rsidRPr="00A920B6" w:rsidRDefault="00F136DF" w:rsidP="00C2308B">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England’s</w:t>
      </w:r>
      <w:r w:rsidRPr="00A920B6">
        <w:rPr>
          <w:rFonts w:ascii="Arial" w:hAnsi="Arial" w:cs="Arial"/>
          <w:bCs/>
          <w:sz w:val="24"/>
          <w:szCs w:val="24"/>
        </w:rPr>
        <w:t xml:space="preserve"> number of households increased by 6.1% (1.4 million).</w:t>
      </w:r>
    </w:p>
    <w:p w14:paraId="55AEE6B6" w14:textId="3CEF09BE" w:rsidR="001A2E32" w:rsidRPr="00A920B6" w:rsidRDefault="00F03F5D" w:rsidP="00C2308B">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 xml:space="preserve">There are </w:t>
      </w:r>
      <w:proofErr w:type="gramStart"/>
      <w:r w:rsidRPr="00A920B6">
        <w:rPr>
          <w:rFonts w:ascii="Arial" w:hAnsi="Arial" w:cs="Arial"/>
          <w:bCs/>
          <w:sz w:val="24"/>
          <w:szCs w:val="24"/>
        </w:rPr>
        <w:t xml:space="preserve">a </w:t>
      </w:r>
      <w:r w:rsidR="002A4B81" w:rsidRPr="00A920B6">
        <w:rPr>
          <w:rFonts w:ascii="Arial" w:hAnsi="Arial" w:cs="Arial"/>
          <w:bCs/>
          <w:sz w:val="24"/>
          <w:szCs w:val="24"/>
        </w:rPr>
        <w:t xml:space="preserve"> total</w:t>
      </w:r>
      <w:proofErr w:type="gramEnd"/>
      <w:r w:rsidR="002A4B81" w:rsidRPr="00A920B6">
        <w:rPr>
          <w:rFonts w:ascii="Arial" w:hAnsi="Arial" w:cs="Arial"/>
          <w:bCs/>
          <w:sz w:val="24"/>
          <w:szCs w:val="24"/>
        </w:rPr>
        <w:t xml:space="preserve"> of 3.42 million households in </w:t>
      </w:r>
      <w:r w:rsidR="002A4B81" w:rsidRPr="00A920B6">
        <w:rPr>
          <w:rFonts w:ascii="Arial" w:hAnsi="Arial" w:cs="Arial"/>
          <w:b/>
          <w:sz w:val="24"/>
          <w:szCs w:val="24"/>
        </w:rPr>
        <w:t>London</w:t>
      </w:r>
      <w:r w:rsidR="002A4B81" w:rsidRPr="00A920B6">
        <w:rPr>
          <w:rFonts w:ascii="Arial" w:hAnsi="Arial" w:cs="Arial"/>
          <w:bCs/>
          <w:sz w:val="24"/>
          <w:szCs w:val="24"/>
        </w:rPr>
        <w:t xml:space="preserve">, an increase of 158 thousand (4.6 percent) since </w:t>
      </w:r>
      <w:r w:rsidRPr="00A920B6">
        <w:rPr>
          <w:rFonts w:ascii="Arial" w:hAnsi="Arial" w:cs="Arial"/>
          <w:bCs/>
          <w:sz w:val="24"/>
          <w:szCs w:val="24"/>
        </w:rPr>
        <w:t xml:space="preserve">the </w:t>
      </w:r>
      <w:r w:rsidR="002A4B81" w:rsidRPr="00A920B6">
        <w:rPr>
          <w:rFonts w:ascii="Arial" w:hAnsi="Arial" w:cs="Arial"/>
          <w:bCs/>
          <w:sz w:val="24"/>
          <w:szCs w:val="24"/>
        </w:rPr>
        <w:t>2011</w:t>
      </w:r>
      <w:r w:rsidRPr="00A920B6">
        <w:rPr>
          <w:rFonts w:ascii="Arial" w:hAnsi="Arial" w:cs="Arial"/>
          <w:bCs/>
          <w:sz w:val="24"/>
          <w:szCs w:val="24"/>
        </w:rPr>
        <w:t xml:space="preserve"> census</w:t>
      </w:r>
      <w:r w:rsidR="003539E2" w:rsidRPr="00A920B6">
        <w:rPr>
          <w:rFonts w:ascii="Arial" w:hAnsi="Arial" w:cs="Arial"/>
          <w:bCs/>
          <w:sz w:val="24"/>
          <w:szCs w:val="24"/>
        </w:rPr>
        <w:t xml:space="preserve">.  </w:t>
      </w:r>
      <w:r w:rsidR="001A2E32" w:rsidRPr="00A920B6">
        <w:rPr>
          <w:rFonts w:ascii="Arial" w:hAnsi="Arial" w:cs="Arial"/>
          <w:bCs/>
          <w:sz w:val="24"/>
          <w:szCs w:val="24"/>
        </w:rPr>
        <w:t>This data does not include empty dwellings so if a proportion of homes were vacant when the census was taken then these would not show in this data.</w:t>
      </w:r>
    </w:p>
    <w:p w14:paraId="14B9DF92" w14:textId="1D8D5749" w:rsidR="00F03F5D" w:rsidRPr="00A920B6" w:rsidRDefault="00F03F5D" w:rsidP="00C2308B">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Harrow</w:t>
      </w:r>
      <w:r w:rsidR="00F136DF" w:rsidRPr="00A920B6">
        <w:rPr>
          <w:rFonts w:ascii="Arial" w:hAnsi="Arial" w:cs="Arial"/>
          <w:b/>
          <w:sz w:val="24"/>
          <w:szCs w:val="24"/>
        </w:rPr>
        <w:t>’s</w:t>
      </w:r>
      <w:r w:rsidR="00F136DF" w:rsidRPr="00A920B6">
        <w:rPr>
          <w:rFonts w:ascii="Arial" w:hAnsi="Arial" w:cs="Arial"/>
          <w:bCs/>
          <w:sz w:val="24"/>
          <w:szCs w:val="24"/>
        </w:rPr>
        <w:t xml:space="preserve"> number of household</w:t>
      </w:r>
      <w:r w:rsidR="008B4A89" w:rsidRPr="00A920B6">
        <w:rPr>
          <w:rFonts w:ascii="Arial" w:hAnsi="Arial" w:cs="Arial"/>
          <w:bCs/>
          <w:sz w:val="24"/>
          <w:szCs w:val="24"/>
        </w:rPr>
        <w:t>s</w:t>
      </w:r>
      <w:r w:rsidR="00F136DF" w:rsidRPr="00A920B6">
        <w:rPr>
          <w:rFonts w:ascii="Arial" w:hAnsi="Arial" w:cs="Arial"/>
          <w:bCs/>
          <w:sz w:val="24"/>
          <w:szCs w:val="24"/>
        </w:rPr>
        <w:t xml:space="preserve"> increased to 89,600 in 2021, an increase of 6.3% from 84,268 in 2011.</w:t>
      </w:r>
    </w:p>
    <w:p w14:paraId="7DE1DB49" w14:textId="77777777" w:rsidR="00C2308B" w:rsidRPr="00A920B6" w:rsidRDefault="00C2308B" w:rsidP="00C2308B">
      <w:pPr>
        <w:autoSpaceDE w:val="0"/>
        <w:autoSpaceDN w:val="0"/>
        <w:adjustRightInd w:val="0"/>
        <w:spacing w:after="0" w:line="240" w:lineRule="auto"/>
        <w:rPr>
          <w:rFonts w:ascii="Arial" w:hAnsi="Arial" w:cs="Arial"/>
          <w:b/>
          <w:sz w:val="24"/>
          <w:szCs w:val="24"/>
        </w:rPr>
      </w:pPr>
    </w:p>
    <w:p w14:paraId="6F6FCF8B" w14:textId="168B6D03" w:rsidR="003539E2" w:rsidRPr="00A920B6" w:rsidRDefault="003539E2" w:rsidP="00C2308B">
      <w:pPr>
        <w:autoSpaceDE w:val="0"/>
        <w:autoSpaceDN w:val="0"/>
        <w:adjustRightInd w:val="0"/>
        <w:spacing w:after="0" w:line="240" w:lineRule="auto"/>
        <w:rPr>
          <w:rFonts w:ascii="Arial" w:hAnsi="Arial" w:cs="Arial"/>
          <w:b/>
          <w:sz w:val="24"/>
          <w:szCs w:val="24"/>
        </w:rPr>
      </w:pPr>
      <w:r w:rsidRPr="00A920B6">
        <w:rPr>
          <w:rFonts w:ascii="Arial" w:hAnsi="Arial" w:cs="Arial"/>
          <w:b/>
          <w:sz w:val="24"/>
          <w:szCs w:val="24"/>
        </w:rPr>
        <w:t>Census Age Groups</w:t>
      </w:r>
    </w:p>
    <w:p w14:paraId="7A760E43" w14:textId="77777777" w:rsidR="00C2308B" w:rsidRPr="00A920B6" w:rsidRDefault="00C2308B" w:rsidP="00C2308B">
      <w:pPr>
        <w:autoSpaceDE w:val="0"/>
        <w:autoSpaceDN w:val="0"/>
        <w:adjustRightInd w:val="0"/>
        <w:spacing w:after="0" w:line="240" w:lineRule="auto"/>
        <w:rPr>
          <w:rFonts w:ascii="Arial" w:hAnsi="Arial" w:cs="Arial"/>
          <w:bCs/>
          <w:sz w:val="24"/>
          <w:szCs w:val="24"/>
        </w:rPr>
      </w:pPr>
    </w:p>
    <w:p w14:paraId="3AB76D26" w14:textId="1E0E2C75" w:rsidR="001A2E32" w:rsidRPr="00A920B6" w:rsidRDefault="002A7CD7" w:rsidP="00C2308B">
      <w:p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 xml:space="preserve">Population growth over the decade is concentrated in older ages. There were fewer 0-to-4 year-olds and 20-to-29 year-olds in 2021 than in 2011.  </w:t>
      </w:r>
    </w:p>
    <w:p w14:paraId="20CC51C2" w14:textId="77777777" w:rsidR="00C2308B" w:rsidRPr="00A920B6" w:rsidRDefault="00C2308B" w:rsidP="00C2308B">
      <w:pPr>
        <w:autoSpaceDE w:val="0"/>
        <w:autoSpaceDN w:val="0"/>
        <w:adjustRightInd w:val="0"/>
        <w:spacing w:after="0" w:line="240" w:lineRule="auto"/>
        <w:rPr>
          <w:rFonts w:ascii="Arial" w:hAnsi="Arial" w:cs="Arial"/>
          <w:bCs/>
          <w:sz w:val="24"/>
          <w:szCs w:val="24"/>
        </w:rPr>
      </w:pPr>
    </w:p>
    <w:p w14:paraId="700F162E" w14:textId="6DDCFF08" w:rsidR="008B4A89" w:rsidRPr="00A920B6" w:rsidRDefault="008B4A89" w:rsidP="00C2308B">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 xml:space="preserve">Two-thirds of </w:t>
      </w:r>
      <w:r w:rsidRPr="00A920B6">
        <w:rPr>
          <w:rFonts w:ascii="Arial" w:hAnsi="Arial" w:cs="Arial"/>
          <w:b/>
          <w:sz w:val="24"/>
          <w:szCs w:val="24"/>
        </w:rPr>
        <w:t>England’s</w:t>
      </w:r>
      <w:r w:rsidRPr="00A920B6">
        <w:rPr>
          <w:rFonts w:ascii="Arial" w:hAnsi="Arial" w:cs="Arial"/>
          <w:bCs/>
          <w:sz w:val="24"/>
          <w:szCs w:val="24"/>
        </w:rPr>
        <w:t xml:space="preserve"> population (64.1%) are between 15 and 64 years old, 17.4% (10.4 million) are under 15.</w:t>
      </w:r>
    </w:p>
    <w:p w14:paraId="5230C4B9" w14:textId="09D85147" w:rsidR="0073731A" w:rsidRPr="00A920B6" w:rsidRDefault="0073731A" w:rsidP="00C2308B">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 xml:space="preserve">There are less 4 and under, 15 to 19 year olds and 20 to 24 in 2021 than there was in 2011, with only an increase in the number of 5 to 9 year olds over the last decade.  </w:t>
      </w:r>
    </w:p>
    <w:p w14:paraId="1EFB4520" w14:textId="46F6B882" w:rsidR="00F2225B" w:rsidRPr="00A920B6" w:rsidRDefault="002A7CD7" w:rsidP="001714F3">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London’s</w:t>
      </w:r>
      <w:r w:rsidRPr="00A920B6">
        <w:rPr>
          <w:rFonts w:ascii="Arial" w:hAnsi="Arial" w:cs="Arial"/>
          <w:bCs/>
          <w:sz w:val="24"/>
          <w:szCs w:val="24"/>
        </w:rPr>
        <w:t xml:space="preserve"> population is much younger than the rest of the country</w:t>
      </w:r>
      <w:r w:rsidR="00C51042" w:rsidRPr="00A920B6">
        <w:rPr>
          <w:rFonts w:ascii="Arial" w:hAnsi="Arial" w:cs="Arial"/>
          <w:bCs/>
          <w:sz w:val="24"/>
          <w:szCs w:val="24"/>
        </w:rPr>
        <w:t xml:space="preserve">, 18.1% of </w:t>
      </w:r>
      <w:proofErr w:type="spellStart"/>
      <w:r w:rsidR="00C51042" w:rsidRPr="00A920B6">
        <w:rPr>
          <w:rFonts w:ascii="Arial" w:hAnsi="Arial" w:cs="Arial"/>
          <w:bCs/>
          <w:sz w:val="24"/>
          <w:szCs w:val="24"/>
        </w:rPr>
        <w:t>it’s</w:t>
      </w:r>
      <w:proofErr w:type="spellEnd"/>
      <w:r w:rsidR="00C51042" w:rsidRPr="00A920B6">
        <w:rPr>
          <w:rFonts w:ascii="Arial" w:hAnsi="Arial" w:cs="Arial"/>
          <w:bCs/>
          <w:sz w:val="24"/>
          <w:szCs w:val="24"/>
        </w:rPr>
        <w:t xml:space="preserve"> population is under 15 years old.</w:t>
      </w:r>
    </w:p>
    <w:p w14:paraId="021125BA" w14:textId="40ABD207" w:rsidR="001714F3" w:rsidRPr="00A920B6" w:rsidRDefault="001714F3" w:rsidP="001714F3">
      <w:pPr>
        <w:pStyle w:val="ListParagraph"/>
        <w:numPr>
          <w:ilvl w:val="0"/>
          <w:numId w:val="6"/>
        </w:numPr>
        <w:autoSpaceDE w:val="0"/>
        <w:autoSpaceDN w:val="0"/>
        <w:adjustRightInd w:val="0"/>
        <w:spacing w:after="0" w:line="240" w:lineRule="auto"/>
        <w:rPr>
          <w:rFonts w:ascii="Arial" w:hAnsi="Arial" w:cs="Arial"/>
          <w:bCs/>
          <w:sz w:val="24"/>
          <w:szCs w:val="24"/>
        </w:rPr>
      </w:pPr>
      <w:r w:rsidRPr="00A920B6">
        <w:rPr>
          <w:rFonts w:ascii="Arial" w:hAnsi="Arial" w:cs="Arial"/>
          <w:b/>
          <w:sz w:val="24"/>
          <w:szCs w:val="24"/>
        </w:rPr>
        <w:t>Harrow’s</w:t>
      </w:r>
      <w:r w:rsidRPr="00A920B6">
        <w:rPr>
          <w:rFonts w:ascii="Arial" w:hAnsi="Arial" w:cs="Arial"/>
          <w:bCs/>
          <w:sz w:val="24"/>
          <w:szCs w:val="24"/>
        </w:rPr>
        <w:t xml:space="preserve"> population is made up of 18.5% of under 15 years, 66.2% of 15 to 64 year olds and 15.4% of 65 &amp; above years.  As can be seen in the table and chart below.</w:t>
      </w:r>
    </w:p>
    <w:p w14:paraId="64D8A87D" w14:textId="66C4B7EC" w:rsidR="00C3222B" w:rsidRPr="00A920B6" w:rsidRDefault="00C3222B" w:rsidP="00C3222B">
      <w:pPr>
        <w:pStyle w:val="ListParagraph"/>
        <w:autoSpaceDE w:val="0"/>
        <w:autoSpaceDN w:val="0"/>
        <w:adjustRightInd w:val="0"/>
        <w:spacing w:after="0" w:line="240" w:lineRule="auto"/>
        <w:ind w:left="360"/>
        <w:rPr>
          <w:rFonts w:ascii="Arial" w:hAnsi="Arial" w:cs="Arial"/>
          <w:bCs/>
          <w:sz w:val="24"/>
          <w:szCs w:val="24"/>
        </w:rPr>
      </w:pPr>
    </w:p>
    <w:tbl>
      <w:tblPr>
        <w:tblW w:w="10201" w:type="dxa"/>
        <w:tblLook w:val="04A0" w:firstRow="1" w:lastRow="0" w:firstColumn="1" w:lastColumn="0" w:noHBand="0" w:noVBand="1"/>
      </w:tblPr>
      <w:tblGrid>
        <w:gridCol w:w="1228"/>
        <w:gridCol w:w="1106"/>
        <w:gridCol w:w="672"/>
        <w:gridCol w:w="1106"/>
        <w:gridCol w:w="672"/>
        <w:gridCol w:w="1106"/>
        <w:gridCol w:w="672"/>
        <w:gridCol w:w="1106"/>
        <w:gridCol w:w="672"/>
        <w:gridCol w:w="1153"/>
        <w:gridCol w:w="708"/>
      </w:tblGrid>
      <w:tr w:rsidR="00F2225B" w:rsidRPr="00A920B6" w14:paraId="3CA7765A" w14:textId="77777777" w:rsidTr="00F2225B">
        <w:trPr>
          <w:trHeight w:val="712"/>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C7C9" w14:textId="77777777" w:rsidR="00F2225B" w:rsidRPr="00A920B6" w:rsidRDefault="00F2225B" w:rsidP="00F2225B">
            <w:pPr>
              <w:spacing w:after="0" w:line="240" w:lineRule="auto"/>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Area name</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71DE3804"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Aged 4 years and under</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7517F506"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Aged 5 to 9 years</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331FE5E2"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Aged 10 to 14 years</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69C2EEEF"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Aged 15 to 19 years</w:t>
            </w:r>
          </w:p>
        </w:tc>
        <w:tc>
          <w:tcPr>
            <w:tcW w:w="1861" w:type="dxa"/>
            <w:gridSpan w:val="2"/>
            <w:tcBorders>
              <w:top w:val="single" w:sz="4" w:space="0" w:color="auto"/>
              <w:left w:val="nil"/>
              <w:bottom w:val="single" w:sz="4" w:space="0" w:color="auto"/>
              <w:right w:val="single" w:sz="4" w:space="0" w:color="auto"/>
            </w:tcBorders>
            <w:shd w:val="clear" w:color="auto" w:fill="auto"/>
            <w:vAlign w:val="center"/>
            <w:hideMark/>
          </w:tcPr>
          <w:p w14:paraId="76552CE0"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Aged 20 to 24 years</w:t>
            </w:r>
          </w:p>
        </w:tc>
      </w:tr>
      <w:tr w:rsidR="00F2225B" w:rsidRPr="00A920B6" w14:paraId="06F9892E" w14:textId="77777777" w:rsidTr="00F2225B">
        <w:trPr>
          <w:trHeight w:val="233"/>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7F74209A" w14:textId="77777777" w:rsidR="00F2225B" w:rsidRPr="00A920B6" w:rsidRDefault="00F2225B" w:rsidP="00F2225B">
            <w:pPr>
              <w:spacing w:after="0" w:line="240" w:lineRule="auto"/>
              <w:rPr>
                <w:rFonts w:ascii="Arial" w:eastAsia="Times New Roman" w:hAnsi="Arial" w:cs="Arial"/>
                <w:b/>
                <w:bCs/>
                <w:sz w:val="20"/>
                <w:szCs w:val="20"/>
                <w:lang w:eastAsia="en-GB"/>
              </w:rPr>
            </w:pPr>
          </w:p>
        </w:tc>
        <w:tc>
          <w:tcPr>
            <w:tcW w:w="1106" w:type="dxa"/>
            <w:tcBorders>
              <w:top w:val="nil"/>
              <w:left w:val="nil"/>
              <w:bottom w:val="single" w:sz="4" w:space="0" w:color="auto"/>
              <w:right w:val="single" w:sz="4" w:space="0" w:color="auto"/>
            </w:tcBorders>
            <w:shd w:val="clear" w:color="auto" w:fill="auto"/>
            <w:vAlign w:val="bottom"/>
            <w:hideMark/>
          </w:tcPr>
          <w:p w14:paraId="25139FD8"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672" w:type="dxa"/>
            <w:tcBorders>
              <w:top w:val="nil"/>
              <w:left w:val="nil"/>
              <w:bottom w:val="single" w:sz="4" w:space="0" w:color="auto"/>
              <w:right w:val="single" w:sz="4" w:space="0" w:color="auto"/>
            </w:tcBorders>
            <w:shd w:val="clear" w:color="auto" w:fill="auto"/>
            <w:vAlign w:val="bottom"/>
            <w:hideMark/>
          </w:tcPr>
          <w:p w14:paraId="7CE7EA85"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1106" w:type="dxa"/>
            <w:tcBorders>
              <w:top w:val="nil"/>
              <w:left w:val="nil"/>
              <w:bottom w:val="single" w:sz="4" w:space="0" w:color="auto"/>
              <w:right w:val="single" w:sz="4" w:space="0" w:color="auto"/>
            </w:tcBorders>
            <w:shd w:val="clear" w:color="auto" w:fill="auto"/>
            <w:vAlign w:val="bottom"/>
            <w:hideMark/>
          </w:tcPr>
          <w:p w14:paraId="681CF457"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672" w:type="dxa"/>
            <w:tcBorders>
              <w:top w:val="nil"/>
              <w:left w:val="nil"/>
              <w:bottom w:val="single" w:sz="4" w:space="0" w:color="auto"/>
              <w:right w:val="single" w:sz="4" w:space="0" w:color="auto"/>
            </w:tcBorders>
            <w:shd w:val="clear" w:color="auto" w:fill="auto"/>
            <w:vAlign w:val="bottom"/>
            <w:hideMark/>
          </w:tcPr>
          <w:p w14:paraId="39D6898B"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1106" w:type="dxa"/>
            <w:tcBorders>
              <w:top w:val="nil"/>
              <w:left w:val="nil"/>
              <w:bottom w:val="single" w:sz="4" w:space="0" w:color="auto"/>
              <w:right w:val="single" w:sz="4" w:space="0" w:color="auto"/>
            </w:tcBorders>
            <w:shd w:val="clear" w:color="auto" w:fill="auto"/>
            <w:vAlign w:val="bottom"/>
            <w:hideMark/>
          </w:tcPr>
          <w:p w14:paraId="76676E76"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672" w:type="dxa"/>
            <w:tcBorders>
              <w:top w:val="nil"/>
              <w:left w:val="nil"/>
              <w:bottom w:val="single" w:sz="4" w:space="0" w:color="auto"/>
              <w:right w:val="single" w:sz="4" w:space="0" w:color="auto"/>
            </w:tcBorders>
            <w:shd w:val="clear" w:color="auto" w:fill="auto"/>
            <w:vAlign w:val="bottom"/>
            <w:hideMark/>
          </w:tcPr>
          <w:p w14:paraId="7905A451"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1106" w:type="dxa"/>
            <w:tcBorders>
              <w:top w:val="nil"/>
              <w:left w:val="nil"/>
              <w:bottom w:val="single" w:sz="4" w:space="0" w:color="auto"/>
              <w:right w:val="single" w:sz="4" w:space="0" w:color="auto"/>
            </w:tcBorders>
            <w:shd w:val="clear" w:color="auto" w:fill="auto"/>
            <w:vAlign w:val="bottom"/>
            <w:hideMark/>
          </w:tcPr>
          <w:p w14:paraId="687DB694"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672" w:type="dxa"/>
            <w:tcBorders>
              <w:top w:val="nil"/>
              <w:left w:val="nil"/>
              <w:bottom w:val="single" w:sz="4" w:space="0" w:color="auto"/>
              <w:right w:val="single" w:sz="4" w:space="0" w:color="auto"/>
            </w:tcBorders>
            <w:shd w:val="clear" w:color="auto" w:fill="auto"/>
            <w:vAlign w:val="bottom"/>
            <w:hideMark/>
          </w:tcPr>
          <w:p w14:paraId="39D22F0C"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1153" w:type="dxa"/>
            <w:tcBorders>
              <w:top w:val="nil"/>
              <w:left w:val="nil"/>
              <w:bottom w:val="single" w:sz="4" w:space="0" w:color="auto"/>
              <w:right w:val="single" w:sz="4" w:space="0" w:color="auto"/>
            </w:tcBorders>
            <w:shd w:val="clear" w:color="auto" w:fill="auto"/>
            <w:vAlign w:val="bottom"/>
            <w:hideMark/>
          </w:tcPr>
          <w:p w14:paraId="4F63ACAF"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c>
          <w:tcPr>
            <w:tcW w:w="708" w:type="dxa"/>
            <w:tcBorders>
              <w:top w:val="nil"/>
              <w:left w:val="nil"/>
              <w:bottom w:val="single" w:sz="4" w:space="0" w:color="auto"/>
              <w:right w:val="single" w:sz="4" w:space="0" w:color="auto"/>
            </w:tcBorders>
            <w:shd w:val="clear" w:color="auto" w:fill="auto"/>
            <w:vAlign w:val="bottom"/>
            <w:hideMark/>
          </w:tcPr>
          <w:p w14:paraId="3DE4A0CC" w14:textId="77777777" w:rsidR="00F2225B" w:rsidRPr="00A920B6" w:rsidRDefault="00F2225B" w:rsidP="00F2225B">
            <w:pPr>
              <w:spacing w:after="0" w:line="240" w:lineRule="auto"/>
              <w:jc w:val="center"/>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w:t>
            </w:r>
          </w:p>
        </w:tc>
      </w:tr>
      <w:tr w:rsidR="00F2225B" w:rsidRPr="00A920B6" w14:paraId="0E9C3260" w14:textId="77777777" w:rsidTr="00F2225B">
        <w:trPr>
          <w:trHeight w:val="23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2E105FBC" w14:textId="77777777" w:rsidR="00F2225B" w:rsidRPr="00A920B6" w:rsidRDefault="00F2225B" w:rsidP="00F2225B">
            <w:pPr>
              <w:spacing w:after="0" w:line="240" w:lineRule="auto"/>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Harrow</w:t>
            </w:r>
          </w:p>
        </w:tc>
        <w:tc>
          <w:tcPr>
            <w:tcW w:w="1106" w:type="dxa"/>
            <w:tcBorders>
              <w:top w:val="nil"/>
              <w:left w:val="nil"/>
              <w:bottom w:val="single" w:sz="4" w:space="0" w:color="auto"/>
              <w:right w:val="single" w:sz="4" w:space="0" w:color="auto"/>
            </w:tcBorders>
            <w:shd w:val="clear" w:color="auto" w:fill="auto"/>
            <w:noWrap/>
            <w:vAlign w:val="bottom"/>
            <w:hideMark/>
          </w:tcPr>
          <w:p w14:paraId="453587B6"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15,700</w:t>
            </w:r>
          </w:p>
        </w:tc>
        <w:tc>
          <w:tcPr>
            <w:tcW w:w="672" w:type="dxa"/>
            <w:tcBorders>
              <w:top w:val="nil"/>
              <w:left w:val="nil"/>
              <w:bottom w:val="single" w:sz="4" w:space="0" w:color="auto"/>
              <w:right w:val="single" w:sz="4" w:space="0" w:color="auto"/>
            </w:tcBorders>
            <w:shd w:val="clear" w:color="auto" w:fill="auto"/>
            <w:noWrap/>
            <w:vAlign w:val="bottom"/>
            <w:hideMark/>
          </w:tcPr>
          <w:p w14:paraId="31A437D8"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6.0%</w:t>
            </w:r>
          </w:p>
        </w:tc>
        <w:tc>
          <w:tcPr>
            <w:tcW w:w="1106" w:type="dxa"/>
            <w:tcBorders>
              <w:top w:val="nil"/>
              <w:left w:val="nil"/>
              <w:bottom w:val="single" w:sz="4" w:space="0" w:color="auto"/>
              <w:right w:val="single" w:sz="4" w:space="0" w:color="auto"/>
            </w:tcBorders>
            <w:shd w:val="clear" w:color="auto" w:fill="auto"/>
            <w:noWrap/>
            <w:vAlign w:val="bottom"/>
            <w:hideMark/>
          </w:tcPr>
          <w:p w14:paraId="03FF3470"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16,100</w:t>
            </w:r>
          </w:p>
        </w:tc>
        <w:tc>
          <w:tcPr>
            <w:tcW w:w="672" w:type="dxa"/>
            <w:tcBorders>
              <w:top w:val="nil"/>
              <w:left w:val="nil"/>
              <w:bottom w:val="single" w:sz="4" w:space="0" w:color="auto"/>
              <w:right w:val="single" w:sz="4" w:space="0" w:color="auto"/>
            </w:tcBorders>
            <w:shd w:val="clear" w:color="auto" w:fill="auto"/>
            <w:noWrap/>
            <w:vAlign w:val="bottom"/>
            <w:hideMark/>
          </w:tcPr>
          <w:p w14:paraId="708B4D6E"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6.2%</w:t>
            </w:r>
          </w:p>
        </w:tc>
        <w:tc>
          <w:tcPr>
            <w:tcW w:w="1106" w:type="dxa"/>
            <w:tcBorders>
              <w:top w:val="nil"/>
              <w:left w:val="nil"/>
              <w:bottom w:val="single" w:sz="4" w:space="0" w:color="auto"/>
              <w:right w:val="single" w:sz="4" w:space="0" w:color="auto"/>
            </w:tcBorders>
            <w:shd w:val="clear" w:color="auto" w:fill="auto"/>
            <w:noWrap/>
            <w:vAlign w:val="bottom"/>
            <w:hideMark/>
          </w:tcPr>
          <w:p w14:paraId="2B265D43"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16,500</w:t>
            </w:r>
          </w:p>
        </w:tc>
        <w:tc>
          <w:tcPr>
            <w:tcW w:w="672" w:type="dxa"/>
            <w:tcBorders>
              <w:top w:val="nil"/>
              <w:left w:val="nil"/>
              <w:bottom w:val="single" w:sz="4" w:space="0" w:color="auto"/>
              <w:right w:val="single" w:sz="4" w:space="0" w:color="auto"/>
            </w:tcBorders>
            <w:shd w:val="clear" w:color="auto" w:fill="auto"/>
            <w:noWrap/>
            <w:vAlign w:val="bottom"/>
            <w:hideMark/>
          </w:tcPr>
          <w:p w14:paraId="79D4A72E"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6.3%</w:t>
            </w:r>
          </w:p>
        </w:tc>
        <w:tc>
          <w:tcPr>
            <w:tcW w:w="1106" w:type="dxa"/>
            <w:tcBorders>
              <w:top w:val="nil"/>
              <w:left w:val="nil"/>
              <w:bottom w:val="single" w:sz="4" w:space="0" w:color="auto"/>
              <w:right w:val="single" w:sz="4" w:space="0" w:color="auto"/>
            </w:tcBorders>
            <w:shd w:val="clear" w:color="auto" w:fill="auto"/>
            <w:noWrap/>
            <w:vAlign w:val="bottom"/>
            <w:hideMark/>
          </w:tcPr>
          <w:p w14:paraId="6E1E99BA"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15,100</w:t>
            </w:r>
          </w:p>
        </w:tc>
        <w:tc>
          <w:tcPr>
            <w:tcW w:w="672" w:type="dxa"/>
            <w:tcBorders>
              <w:top w:val="nil"/>
              <w:left w:val="nil"/>
              <w:bottom w:val="single" w:sz="4" w:space="0" w:color="auto"/>
              <w:right w:val="single" w:sz="4" w:space="0" w:color="auto"/>
            </w:tcBorders>
            <w:shd w:val="clear" w:color="auto" w:fill="auto"/>
            <w:noWrap/>
            <w:vAlign w:val="bottom"/>
            <w:hideMark/>
          </w:tcPr>
          <w:p w14:paraId="26FC64E4"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5.8%</w:t>
            </w:r>
          </w:p>
        </w:tc>
        <w:tc>
          <w:tcPr>
            <w:tcW w:w="1153" w:type="dxa"/>
            <w:tcBorders>
              <w:top w:val="nil"/>
              <w:left w:val="nil"/>
              <w:bottom w:val="single" w:sz="4" w:space="0" w:color="auto"/>
              <w:right w:val="single" w:sz="4" w:space="0" w:color="auto"/>
            </w:tcBorders>
            <w:shd w:val="clear" w:color="auto" w:fill="auto"/>
            <w:noWrap/>
            <w:vAlign w:val="bottom"/>
            <w:hideMark/>
          </w:tcPr>
          <w:p w14:paraId="3BB73D18"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15,100</w:t>
            </w:r>
          </w:p>
        </w:tc>
        <w:tc>
          <w:tcPr>
            <w:tcW w:w="708" w:type="dxa"/>
            <w:tcBorders>
              <w:top w:val="nil"/>
              <w:left w:val="nil"/>
              <w:bottom w:val="single" w:sz="4" w:space="0" w:color="auto"/>
              <w:right w:val="single" w:sz="4" w:space="0" w:color="auto"/>
            </w:tcBorders>
            <w:shd w:val="clear" w:color="auto" w:fill="auto"/>
            <w:noWrap/>
            <w:vAlign w:val="bottom"/>
            <w:hideMark/>
          </w:tcPr>
          <w:p w14:paraId="7FAF9962" w14:textId="77777777" w:rsidR="00F2225B" w:rsidRPr="00A920B6" w:rsidRDefault="00F2225B" w:rsidP="00F2225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5.8%</w:t>
            </w:r>
          </w:p>
        </w:tc>
      </w:tr>
      <w:tr w:rsidR="00F2225B" w:rsidRPr="00A920B6" w14:paraId="2E2FACDD" w14:textId="77777777" w:rsidTr="00F2225B">
        <w:trPr>
          <w:trHeight w:val="23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19454466" w14:textId="77777777" w:rsidR="00F2225B" w:rsidRPr="00A920B6" w:rsidRDefault="00F2225B" w:rsidP="00F2225B">
            <w:pPr>
              <w:spacing w:after="0" w:line="240" w:lineRule="auto"/>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London</w:t>
            </w:r>
          </w:p>
        </w:tc>
        <w:tc>
          <w:tcPr>
            <w:tcW w:w="1106" w:type="dxa"/>
            <w:tcBorders>
              <w:top w:val="nil"/>
              <w:left w:val="nil"/>
              <w:bottom w:val="single" w:sz="4" w:space="0" w:color="auto"/>
              <w:right w:val="single" w:sz="4" w:space="0" w:color="auto"/>
            </w:tcBorders>
            <w:shd w:val="clear" w:color="auto" w:fill="auto"/>
            <w:noWrap/>
            <w:vAlign w:val="bottom"/>
            <w:hideMark/>
          </w:tcPr>
          <w:p w14:paraId="115DC763"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529,000</w:t>
            </w:r>
          </w:p>
        </w:tc>
        <w:tc>
          <w:tcPr>
            <w:tcW w:w="672" w:type="dxa"/>
            <w:tcBorders>
              <w:top w:val="nil"/>
              <w:left w:val="nil"/>
              <w:bottom w:val="single" w:sz="4" w:space="0" w:color="auto"/>
              <w:right w:val="single" w:sz="4" w:space="0" w:color="auto"/>
            </w:tcBorders>
            <w:shd w:val="clear" w:color="auto" w:fill="auto"/>
            <w:noWrap/>
            <w:vAlign w:val="bottom"/>
            <w:hideMark/>
          </w:tcPr>
          <w:p w14:paraId="55B6DBA2"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6.0%</w:t>
            </w:r>
          </w:p>
        </w:tc>
        <w:tc>
          <w:tcPr>
            <w:tcW w:w="1106" w:type="dxa"/>
            <w:tcBorders>
              <w:top w:val="nil"/>
              <w:left w:val="nil"/>
              <w:bottom w:val="single" w:sz="4" w:space="0" w:color="auto"/>
              <w:right w:val="single" w:sz="4" w:space="0" w:color="auto"/>
            </w:tcBorders>
            <w:shd w:val="clear" w:color="auto" w:fill="auto"/>
            <w:noWrap/>
            <w:vAlign w:val="bottom"/>
            <w:hideMark/>
          </w:tcPr>
          <w:p w14:paraId="6314B84E"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531,500</w:t>
            </w:r>
          </w:p>
        </w:tc>
        <w:tc>
          <w:tcPr>
            <w:tcW w:w="672" w:type="dxa"/>
            <w:tcBorders>
              <w:top w:val="nil"/>
              <w:left w:val="nil"/>
              <w:bottom w:val="single" w:sz="4" w:space="0" w:color="auto"/>
              <w:right w:val="single" w:sz="4" w:space="0" w:color="auto"/>
            </w:tcBorders>
            <w:shd w:val="clear" w:color="auto" w:fill="auto"/>
            <w:noWrap/>
            <w:vAlign w:val="bottom"/>
            <w:hideMark/>
          </w:tcPr>
          <w:p w14:paraId="2CEF7C1A"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6.0%</w:t>
            </w:r>
          </w:p>
        </w:tc>
        <w:tc>
          <w:tcPr>
            <w:tcW w:w="1106" w:type="dxa"/>
            <w:tcBorders>
              <w:top w:val="nil"/>
              <w:left w:val="nil"/>
              <w:bottom w:val="single" w:sz="4" w:space="0" w:color="auto"/>
              <w:right w:val="single" w:sz="4" w:space="0" w:color="auto"/>
            </w:tcBorders>
            <w:shd w:val="clear" w:color="auto" w:fill="auto"/>
            <w:noWrap/>
            <w:vAlign w:val="bottom"/>
            <w:hideMark/>
          </w:tcPr>
          <w:p w14:paraId="7A78BD45"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535,400</w:t>
            </w:r>
          </w:p>
        </w:tc>
        <w:tc>
          <w:tcPr>
            <w:tcW w:w="672" w:type="dxa"/>
            <w:tcBorders>
              <w:top w:val="nil"/>
              <w:left w:val="nil"/>
              <w:bottom w:val="single" w:sz="4" w:space="0" w:color="auto"/>
              <w:right w:val="single" w:sz="4" w:space="0" w:color="auto"/>
            </w:tcBorders>
            <w:shd w:val="clear" w:color="auto" w:fill="auto"/>
            <w:noWrap/>
            <w:vAlign w:val="bottom"/>
            <w:hideMark/>
          </w:tcPr>
          <w:p w14:paraId="0501F961"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6.1%</w:t>
            </w:r>
          </w:p>
        </w:tc>
        <w:tc>
          <w:tcPr>
            <w:tcW w:w="1106" w:type="dxa"/>
            <w:tcBorders>
              <w:top w:val="nil"/>
              <w:left w:val="nil"/>
              <w:bottom w:val="single" w:sz="4" w:space="0" w:color="auto"/>
              <w:right w:val="single" w:sz="4" w:space="0" w:color="auto"/>
            </w:tcBorders>
            <w:shd w:val="clear" w:color="auto" w:fill="auto"/>
            <w:noWrap/>
            <w:vAlign w:val="bottom"/>
            <w:hideMark/>
          </w:tcPr>
          <w:p w14:paraId="37C8B4B6"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489,400</w:t>
            </w:r>
          </w:p>
        </w:tc>
        <w:tc>
          <w:tcPr>
            <w:tcW w:w="672" w:type="dxa"/>
            <w:tcBorders>
              <w:top w:val="nil"/>
              <w:left w:val="nil"/>
              <w:bottom w:val="single" w:sz="4" w:space="0" w:color="auto"/>
              <w:right w:val="single" w:sz="4" w:space="0" w:color="auto"/>
            </w:tcBorders>
            <w:shd w:val="clear" w:color="auto" w:fill="auto"/>
            <w:noWrap/>
            <w:vAlign w:val="bottom"/>
            <w:hideMark/>
          </w:tcPr>
          <w:p w14:paraId="29C985FB"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5.6%</w:t>
            </w:r>
          </w:p>
        </w:tc>
        <w:tc>
          <w:tcPr>
            <w:tcW w:w="1153" w:type="dxa"/>
            <w:tcBorders>
              <w:top w:val="nil"/>
              <w:left w:val="nil"/>
              <w:bottom w:val="single" w:sz="4" w:space="0" w:color="auto"/>
              <w:right w:val="single" w:sz="4" w:space="0" w:color="auto"/>
            </w:tcBorders>
            <w:shd w:val="clear" w:color="auto" w:fill="auto"/>
            <w:noWrap/>
            <w:vAlign w:val="bottom"/>
            <w:hideMark/>
          </w:tcPr>
          <w:p w14:paraId="3325BC2F"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589,200</w:t>
            </w:r>
          </w:p>
        </w:tc>
        <w:tc>
          <w:tcPr>
            <w:tcW w:w="708" w:type="dxa"/>
            <w:tcBorders>
              <w:top w:val="nil"/>
              <w:left w:val="nil"/>
              <w:bottom w:val="single" w:sz="4" w:space="0" w:color="auto"/>
              <w:right w:val="single" w:sz="4" w:space="0" w:color="auto"/>
            </w:tcBorders>
            <w:shd w:val="clear" w:color="auto" w:fill="auto"/>
            <w:noWrap/>
            <w:vAlign w:val="bottom"/>
            <w:hideMark/>
          </w:tcPr>
          <w:p w14:paraId="49B13449" w14:textId="77777777" w:rsidR="00F2225B" w:rsidRPr="00A920B6" w:rsidRDefault="00F2225B" w:rsidP="00F2225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6.7%</w:t>
            </w:r>
          </w:p>
        </w:tc>
      </w:tr>
      <w:tr w:rsidR="00F2225B" w:rsidRPr="00A920B6" w14:paraId="3449BDD1" w14:textId="77777777" w:rsidTr="00F2225B">
        <w:trPr>
          <w:trHeight w:val="23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760753AD" w14:textId="77777777" w:rsidR="00F2225B" w:rsidRPr="00A920B6" w:rsidRDefault="00F2225B" w:rsidP="00F2225B">
            <w:pPr>
              <w:spacing w:after="0" w:line="240" w:lineRule="auto"/>
              <w:rPr>
                <w:rFonts w:ascii="Arial" w:eastAsia="Times New Roman" w:hAnsi="Arial" w:cs="Arial"/>
                <w:b/>
                <w:bCs/>
                <w:sz w:val="20"/>
                <w:szCs w:val="20"/>
                <w:lang w:eastAsia="en-GB"/>
              </w:rPr>
            </w:pPr>
            <w:r w:rsidRPr="00A920B6">
              <w:rPr>
                <w:rFonts w:ascii="Arial" w:eastAsia="Times New Roman" w:hAnsi="Arial" w:cs="Arial"/>
                <w:b/>
                <w:bCs/>
                <w:sz w:val="20"/>
                <w:szCs w:val="20"/>
                <w:lang w:eastAsia="en-GB"/>
              </w:rPr>
              <w:t>England</w:t>
            </w:r>
          </w:p>
        </w:tc>
        <w:tc>
          <w:tcPr>
            <w:tcW w:w="1106" w:type="dxa"/>
            <w:tcBorders>
              <w:top w:val="nil"/>
              <w:left w:val="nil"/>
              <w:bottom w:val="single" w:sz="4" w:space="0" w:color="auto"/>
              <w:right w:val="single" w:sz="4" w:space="0" w:color="auto"/>
            </w:tcBorders>
            <w:shd w:val="clear" w:color="auto" w:fill="auto"/>
            <w:noWrap/>
            <w:vAlign w:val="bottom"/>
            <w:hideMark/>
          </w:tcPr>
          <w:p w14:paraId="1222194C"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3,077,000</w:t>
            </w:r>
          </w:p>
        </w:tc>
        <w:tc>
          <w:tcPr>
            <w:tcW w:w="672" w:type="dxa"/>
            <w:tcBorders>
              <w:top w:val="nil"/>
              <w:left w:val="nil"/>
              <w:bottom w:val="single" w:sz="4" w:space="0" w:color="auto"/>
              <w:right w:val="single" w:sz="4" w:space="0" w:color="auto"/>
            </w:tcBorders>
            <w:shd w:val="clear" w:color="auto" w:fill="auto"/>
            <w:noWrap/>
            <w:vAlign w:val="bottom"/>
            <w:hideMark/>
          </w:tcPr>
          <w:p w14:paraId="41313F6B"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5.4%</w:t>
            </w:r>
          </w:p>
        </w:tc>
        <w:tc>
          <w:tcPr>
            <w:tcW w:w="1106" w:type="dxa"/>
            <w:tcBorders>
              <w:top w:val="nil"/>
              <w:left w:val="nil"/>
              <w:bottom w:val="single" w:sz="4" w:space="0" w:color="auto"/>
              <w:right w:val="single" w:sz="4" w:space="0" w:color="auto"/>
            </w:tcBorders>
            <w:shd w:val="clear" w:color="auto" w:fill="auto"/>
            <w:noWrap/>
            <w:vAlign w:val="bottom"/>
            <w:hideMark/>
          </w:tcPr>
          <w:p w14:paraId="195AB84D"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3,348,600</w:t>
            </w:r>
          </w:p>
        </w:tc>
        <w:tc>
          <w:tcPr>
            <w:tcW w:w="672" w:type="dxa"/>
            <w:tcBorders>
              <w:top w:val="nil"/>
              <w:left w:val="nil"/>
              <w:bottom w:val="single" w:sz="4" w:space="0" w:color="auto"/>
              <w:right w:val="single" w:sz="4" w:space="0" w:color="auto"/>
            </w:tcBorders>
            <w:shd w:val="clear" w:color="auto" w:fill="auto"/>
            <w:noWrap/>
            <w:vAlign w:val="bottom"/>
            <w:hideMark/>
          </w:tcPr>
          <w:p w14:paraId="485D1FF0"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5.9%</w:t>
            </w:r>
          </w:p>
        </w:tc>
        <w:tc>
          <w:tcPr>
            <w:tcW w:w="1106" w:type="dxa"/>
            <w:tcBorders>
              <w:top w:val="nil"/>
              <w:left w:val="nil"/>
              <w:bottom w:val="single" w:sz="4" w:space="0" w:color="auto"/>
              <w:right w:val="single" w:sz="4" w:space="0" w:color="auto"/>
            </w:tcBorders>
            <w:shd w:val="clear" w:color="auto" w:fill="auto"/>
            <w:noWrap/>
            <w:vAlign w:val="bottom"/>
            <w:hideMark/>
          </w:tcPr>
          <w:p w14:paraId="379F1C58"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3,413,100</w:t>
            </w:r>
          </w:p>
        </w:tc>
        <w:tc>
          <w:tcPr>
            <w:tcW w:w="672" w:type="dxa"/>
            <w:tcBorders>
              <w:top w:val="nil"/>
              <w:left w:val="nil"/>
              <w:bottom w:val="single" w:sz="4" w:space="0" w:color="auto"/>
              <w:right w:val="single" w:sz="4" w:space="0" w:color="auto"/>
            </w:tcBorders>
            <w:shd w:val="clear" w:color="auto" w:fill="auto"/>
            <w:noWrap/>
            <w:vAlign w:val="bottom"/>
            <w:hideMark/>
          </w:tcPr>
          <w:p w14:paraId="6E0F33DB"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6.0%</w:t>
            </w:r>
          </w:p>
        </w:tc>
        <w:tc>
          <w:tcPr>
            <w:tcW w:w="1106" w:type="dxa"/>
            <w:tcBorders>
              <w:top w:val="nil"/>
              <w:left w:val="nil"/>
              <w:bottom w:val="single" w:sz="4" w:space="0" w:color="auto"/>
              <w:right w:val="single" w:sz="4" w:space="0" w:color="auto"/>
            </w:tcBorders>
            <w:shd w:val="clear" w:color="auto" w:fill="auto"/>
            <w:noWrap/>
            <w:vAlign w:val="bottom"/>
            <w:hideMark/>
          </w:tcPr>
          <w:p w14:paraId="58455B3B"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3,218,900</w:t>
            </w:r>
          </w:p>
        </w:tc>
        <w:tc>
          <w:tcPr>
            <w:tcW w:w="672" w:type="dxa"/>
            <w:tcBorders>
              <w:top w:val="nil"/>
              <w:left w:val="nil"/>
              <w:bottom w:val="single" w:sz="4" w:space="0" w:color="auto"/>
              <w:right w:val="single" w:sz="4" w:space="0" w:color="auto"/>
            </w:tcBorders>
            <w:shd w:val="clear" w:color="auto" w:fill="auto"/>
            <w:noWrap/>
            <w:vAlign w:val="bottom"/>
            <w:hideMark/>
          </w:tcPr>
          <w:p w14:paraId="77C9DE3E"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5.7%</w:t>
            </w:r>
          </w:p>
        </w:tc>
        <w:tc>
          <w:tcPr>
            <w:tcW w:w="1153" w:type="dxa"/>
            <w:tcBorders>
              <w:top w:val="nil"/>
              <w:left w:val="nil"/>
              <w:bottom w:val="single" w:sz="4" w:space="0" w:color="auto"/>
              <w:right w:val="single" w:sz="4" w:space="0" w:color="auto"/>
            </w:tcBorders>
            <w:shd w:val="clear" w:color="auto" w:fill="auto"/>
            <w:noWrap/>
            <w:vAlign w:val="bottom"/>
            <w:hideMark/>
          </w:tcPr>
          <w:p w14:paraId="165FDB60" w14:textId="77777777" w:rsidR="00F2225B" w:rsidRPr="00A920B6" w:rsidRDefault="00F2225B" w:rsidP="00F2225B">
            <w:pPr>
              <w:spacing w:after="0" w:line="240" w:lineRule="auto"/>
              <w:jc w:val="center"/>
              <w:rPr>
                <w:rFonts w:ascii="Arial" w:eastAsia="Times New Roman" w:hAnsi="Arial" w:cs="Arial"/>
                <w:sz w:val="20"/>
                <w:szCs w:val="20"/>
                <w:lang w:eastAsia="en-GB"/>
              </w:rPr>
            </w:pPr>
            <w:r w:rsidRPr="00A920B6">
              <w:rPr>
                <w:rFonts w:ascii="Arial" w:eastAsia="Times New Roman" w:hAnsi="Arial" w:cs="Arial"/>
                <w:sz w:val="20"/>
                <w:szCs w:val="20"/>
                <w:lang w:eastAsia="en-GB"/>
              </w:rPr>
              <w:t>3,414,400</w:t>
            </w:r>
          </w:p>
        </w:tc>
        <w:tc>
          <w:tcPr>
            <w:tcW w:w="708" w:type="dxa"/>
            <w:tcBorders>
              <w:top w:val="nil"/>
              <w:left w:val="nil"/>
              <w:bottom w:val="single" w:sz="4" w:space="0" w:color="auto"/>
              <w:right w:val="single" w:sz="4" w:space="0" w:color="auto"/>
            </w:tcBorders>
            <w:shd w:val="clear" w:color="auto" w:fill="auto"/>
            <w:noWrap/>
            <w:vAlign w:val="bottom"/>
            <w:hideMark/>
          </w:tcPr>
          <w:p w14:paraId="766FA63F" w14:textId="77777777" w:rsidR="00F2225B" w:rsidRPr="00A920B6" w:rsidRDefault="00F2225B" w:rsidP="00F2225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6.0%</w:t>
            </w:r>
          </w:p>
        </w:tc>
      </w:tr>
    </w:tbl>
    <w:p w14:paraId="23D0C3E2" w14:textId="5D7D317B" w:rsidR="00C3222B" w:rsidRPr="00A920B6" w:rsidRDefault="00C3222B" w:rsidP="00C3222B">
      <w:pPr>
        <w:pStyle w:val="ListParagraph"/>
        <w:autoSpaceDE w:val="0"/>
        <w:autoSpaceDN w:val="0"/>
        <w:adjustRightInd w:val="0"/>
        <w:spacing w:after="0" w:line="240" w:lineRule="auto"/>
        <w:ind w:left="360"/>
        <w:rPr>
          <w:rFonts w:ascii="Arial" w:hAnsi="Arial" w:cs="Arial"/>
          <w:bCs/>
          <w:sz w:val="24"/>
          <w:szCs w:val="24"/>
        </w:rPr>
      </w:pPr>
    </w:p>
    <w:p w14:paraId="26E027CF" w14:textId="0A155EF1" w:rsidR="00F2225B" w:rsidRPr="00A920B6" w:rsidRDefault="00DB5B5A" w:rsidP="00C3222B">
      <w:pPr>
        <w:pStyle w:val="ListParagraph"/>
        <w:autoSpaceDE w:val="0"/>
        <w:autoSpaceDN w:val="0"/>
        <w:adjustRightInd w:val="0"/>
        <w:spacing w:after="0" w:line="240" w:lineRule="auto"/>
        <w:ind w:left="360"/>
        <w:rPr>
          <w:rFonts w:ascii="Arial" w:hAnsi="Arial" w:cs="Arial"/>
          <w:bCs/>
          <w:sz w:val="24"/>
          <w:szCs w:val="24"/>
        </w:rPr>
      </w:pPr>
      <w:r w:rsidRPr="00A920B6">
        <w:rPr>
          <w:rFonts w:ascii="Arial" w:hAnsi="Arial" w:cs="Arial"/>
          <w:bCs/>
          <w:noProof/>
          <w:sz w:val="24"/>
          <w:szCs w:val="24"/>
        </w:rPr>
        <w:drawing>
          <wp:inline distT="0" distB="0" distL="0" distR="0" wp14:anchorId="6347018D" wp14:editId="7C7DA2B8">
            <wp:extent cx="6257925" cy="36455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645535"/>
                    </a:xfrm>
                    <a:prstGeom prst="rect">
                      <a:avLst/>
                    </a:prstGeom>
                    <a:noFill/>
                  </pic:spPr>
                </pic:pic>
              </a:graphicData>
            </a:graphic>
          </wp:inline>
        </w:drawing>
      </w:r>
    </w:p>
    <w:p w14:paraId="349193F3" w14:textId="4FE59A7B" w:rsidR="00C3222B" w:rsidRPr="00A920B6" w:rsidRDefault="00C3222B" w:rsidP="00C3222B">
      <w:pPr>
        <w:pStyle w:val="ListParagraph"/>
        <w:autoSpaceDE w:val="0"/>
        <w:autoSpaceDN w:val="0"/>
        <w:adjustRightInd w:val="0"/>
        <w:spacing w:after="0" w:line="240" w:lineRule="auto"/>
        <w:ind w:left="360"/>
        <w:rPr>
          <w:rFonts w:ascii="Arial" w:hAnsi="Arial" w:cs="Arial"/>
          <w:bCs/>
          <w:sz w:val="24"/>
          <w:szCs w:val="24"/>
        </w:rPr>
      </w:pPr>
    </w:p>
    <w:p w14:paraId="043E0A3F" w14:textId="31A03593" w:rsidR="002A7CD7" w:rsidRPr="00A920B6" w:rsidRDefault="002A7CD7" w:rsidP="003F4032">
      <w:pPr>
        <w:autoSpaceDE w:val="0"/>
        <w:autoSpaceDN w:val="0"/>
        <w:adjustRightInd w:val="0"/>
        <w:spacing w:after="0" w:line="240" w:lineRule="auto"/>
        <w:rPr>
          <w:rFonts w:ascii="Arial" w:hAnsi="Arial" w:cs="Arial"/>
          <w:bCs/>
          <w:sz w:val="24"/>
          <w:szCs w:val="24"/>
        </w:rPr>
      </w:pPr>
      <w:r w:rsidRPr="00A920B6">
        <w:rPr>
          <w:rFonts w:ascii="Arial" w:hAnsi="Arial" w:cs="Arial"/>
          <w:bCs/>
          <w:sz w:val="24"/>
          <w:szCs w:val="24"/>
        </w:rPr>
        <w:t>Economic migrants from within the UK and from overseas in their 20s and 30s give London its distinctive age structure.</w:t>
      </w:r>
      <w:r w:rsidR="003F4032" w:rsidRPr="00A920B6">
        <w:rPr>
          <w:rFonts w:ascii="Arial" w:hAnsi="Arial" w:cs="Arial"/>
          <w:bCs/>
          <w:sz w:val="24"/>
          <w:szCs w:val="24"/>
        </w:rPr>
        <w:t xml:space="preserve">  </w:t>
      </w:r>
      <w:r w:rsidRPr="00A920B6">
        <w:rPr>
          <w:rFonts w:ascii="Arial" w:hAnsi="Arial" w:cs="Arial"/>
          <w:bCs/>
          <w:sz w:val="24"/>
          <w:szCs w:val="24"/>
        </w:rPr>
        <w:t xml:space="preserve">The older population is comparatively much smaller in London as people </w:t>
      </w:r>
      <w:r w:rsidRPr="00A920B6">
        <w:rPr>
          <w:rFonts w:ascii="Arial" w:hAnsi="Arial" w:cs="Arial"/>
          <w:bCs/>
          <w:sz w:val="24"/>
          <w:szCs w:val="24"/>
        </w:rPr>
        <w:lastRenderedPageBreak/>
        <w:t>migrate away from the capital as they begin to form families and then later again as they move into retirement.</w:t>
      </w:r>
    </w:p>
    <w:p w14:paraId="0DAA1C2E" w14:textId="55A45CF1" w:rsidR="00616730" w:rsidRPr="00A920B6" w:rsidRDefault="00616730" w:rsidP="00C2308B">
      <w:pPr>
        <w:autoSpaceDE w:val="0"/>
        <w:autoSpaceDN w:val="0"/>
        <w:adjustRightInd w:val="0"/>
        <w:spacing w:after="0" w:line="240" w:lineRule="auto"/>
        <w:rPr>
          <w:rFonts w:ascii="Arial" w:hAnsi="Arial" w:cs="Arial"/>
          <w:bCs/>
          <w:sz w:val="24"/>
          <w:szCs w:val="24"/>
        </w:rPr>
      </w:pPr>
    </w:p>
    <w:p w14:paraId="5D290B19" w14:textId="6E6B206A" w:rsidR="00B9219E" w:rsidRPr="00A920B6" w:rsidRDefault="00CD419C" w:rsidP="00B9219E">
      <w:pPr>
        <w:rPr>
          <w:rFonts w:ascii="Arial" w:hAnsi="Arial" w:cs="Arial"/>
          <w:b/>
          <w:sz w:val="24"/>
          <w:szCs w:val="24"/>
        </w:rPr>
      </w:pPr>
      <w:r w:rsidRPr="00A920B6">
        <w:rPr>
          <w:rFonts w:ascii="Arial" w:hAnsi="Arial" w:cs="Arial"/>
          <w:b/>
          <w:sz w:val="24"/>
          <w:szCs w:val="24"/>
        </w:rPr>
        <w:t xml:space="preserve">ONS </w:t>
      </w:r>
      <w:r w:rsidR="00B9219E" w:rsidRPr="00A920B6">
        <w:rPr>
          <w:rFonts w:ascii="Arial" w:hAnsi="Arial" w:cs="Arial"/>
          <w:b/>
          <w:sz w:val="24"/>
          <w:szCs w:val="24"/>
        </w:rPr>
        <w:t>Population Projections</w:t>
      </w:r>
      <w:r w:rsidRPr="00A920B6">
        <w:rPr>
          <w:rFonts w:ascii="Arial" w:hAnsi="Arial" w:cs="Arial"/>
          <w:b/>
          <w:sz w:val="24"/>
          <w:szCs w:val="24"/>
        </w:rPr>
        <w:t xml:space="preserve"> and Estimates</w:t>
      </w:r>
    </w:p>
    <w:p w14:paraId="61E75871" w14:textId="77777777" w:rsidR="001300C5" w:rsidRPr="00A920B6" w:rsidRDefault="001300C5" w:rsidP="001300C5">
      <w:pPr>
        <w:rPr>
          <w:rFonts w:ascii="Arial" w:hAnsi="Arial" w:cs="Arial"/>
          <w:sz w:val="24"/>
          <w:szCs w:val="24"/>
        </w:rPr>
      </w:pPr>
      <w:r w:rsidRPr="00A920B6">
        <w:rPr>
          <w:rFonts w:ascii="Arial" w:hAnsi="Arial" w:cs="Arial"/>
          <w:sz w:val="24"/>
          <w:szCs w:val="24"/>
        </w:rPr>
        <w:t>Population Estimates (MYE) are the official source of estimated population size in between the censuses and inform a wide range of national statistics.</w:t>
      </w:r>
    </w:p>
    <w:p w14:paraId="43D5174A" w14:textId="77777777" w:rsidR="001300C5" w:rsidRPr="00A920B6" w:rsidRDefault="001300C5" w:rsidP="001300C5">
      <w:pPr>
        <w:rPr>
          <w:rFonts w:ascii="Arial" w:hAnsi="Arial" w:cs="Arial"/>
          <w:sz w:val="24"/>
          <w:szCs w:val="24"/>
        </w:rPr>
      </w:pPr>
      <w:r w:rsidRPr="00A920B6">
        <w:rPr>
          <w:rFonts w:ascii="Arial" w:hAnsi="Arial" w:cs="Arial"/>
          <w:sz w:val="24"/>
          <w:szCs w:val="24"/>
        </w:rPr>
        <w:t>Population Projections (SNPP) provide statistics on potential future size and age structure of the population.  They are based on past trends and assumptions of future levels of births, deaths and migration.  They do not incorporate local development plans but instead provide a baseline, which can be combined with local knowledge.</w:t>
      </w:r>
    </w:p>
    <w:p w14:paraId="5D290B1A" w14:textId="1665778D" w:rsidR="00B9219E" w:rsidRPr="00A920B6" w:rsidRDefault="00B9219E" w:rsidP="001300C5">
      <w:pPr>
        <w:rPr>
          <w:rFonts w:ascii="Arial" w:hAnsi="Arial" w:cs="Arial"/>
          <w:sz w:val="24"/>
          <w:szCs w:val="24"/>
        </w:rPr>
      </w:pPr>
      <w:r w:rsidRPr="00A920B6">
        <w:rPr>
          <w:rFonts w:ascii="Arial" w:hAnsi="Arial" w:cs="Arial"/>
          <w:sz w:val="24"/>
          <w:szCs w:val="24"/>
        </w:rPr>
        <w:t>The ONS’s S</w:t>
      </w:r>
      <w:r w:rsidR="00C21CB1">
        <w:rPr>
          <w:rFonts w:ascii="Arial" w:hAnsi="Arial" w:cs="Arial"/>
          <w:sz w:val="24"/>
          <w:szCs w:val="24"/>
        </w:rPr>
        <w:t>NPP</w:t>
      </w:r>
      <w:r w:rsidRPr="00A920B6">
        <w:rPr>
          <w:rFonts w:ascii="Arial" w:hAnsi="Arial" w:cs="Arial"/>
          <w:sz w:val="24"/>
          <w:szCs w:val="24"/>
        </w:rPr>
        <w:t xml:space="preserve"> project what the population of every local authority will look like over the next 25 years. It should be noted that all population projections become</w:t>
      </w:r>
      <w:r w:rsidRPr="00A920B6">
        <w:rPr>
          <w:rFonts w:ascii="Arial" w:hAnsi="Arial" w:cs="Arial"/>
          <w:sz w:val="24"/>
          <w:szCs w:val="24"/>
          <w:lang w:val="en-US"/>
        </w:rPr>
        <w:t xml:space="preserve"> increasingly uncertain the further they are carried forward due to the inherent uncertainty of demographic </w:t>
      </w:r>
      <w:r w:rsidRPr="00A920B6">
        <w:rPr>
          <w:rFonts w:ascii="Arial" w:hAnsi="Arial" w:cs="Arial"/>
          <w:sz w:val="24"/>
          <w:szCs w:val="24"/>
        </w:rPr>
        <w:t>behaviour</w:t>
      </w:r>
      <w:r w:rsidRPr="00A920B6">
        <w:rPr>
          <w:rFonts w:ascii="Arial" w:hAnsi="Arial" w:cs="Arial"/>
          <w:sz w:val="24"/>
          <w:szCs w:val="24"/>
          <w:lang w:val="en-US"/>
        </w:rPr>
        <w:t>.</w:t>
      </w:r>
    </w:p>
    <w:p w14:paraId="5D290B1B" w14:textId="10F03618" w:rsidR="00B9219E" w:rsidRPr="00A920B6" w:rsidRDefault="00B9219E" w:rsidP="00B9219E">
      <w:pPr>
        <w:rPr>
          <w:rFonts w:ascii="Arial" w:hAnsi="Arial" w:cs="Arial"/>
          <w:sz w:val="24"/>
          <w:szCs w:val="24"/>
        </w:rPr>
      </w:pPr>
      <w:r w:rsidRPr="00A920B6">
        <w:rPr>
          <w:rFonts w:ascii="Arial" w:eastAsia="Batang" w:hAnsi="Arial" w:cs="Arial"/>
          <w:sz w:val="24"/>
          <w:szCs w:val="24"/>
          <w:lang w:val="en-US" w:eastAsia="ko-KR"/>
        </w:rPr>
        <w:t xml:space="preserve">The </w:t>
      </w:r>
      <w:r w:rsidR="00C254E9" w:rsidRPr="00A920B6">
        <w:rPr>
          <w:rFonts w:ascii="Arial" w:eastAsia="Batang" w:hAnsi="Arial" w:cs="Arial"/>
          <w:sz w:val="24"/>
          <w:szCs w:val="24"/>
          <w:lang w:val="en-US" w:eastAsia="ko-KR"/>
        </w:rPr>
        <w:t>201</w:t>
      </w:r>
      <w:r w:rsidR="00A95000" w:rsidRPr="00A920B6">
        <w:rPr>
          <w:rFonts w:ascii="Arial" w:eastAsia="Batang" w:hAnsi="Arial" w:cs="Arial"/>
          <w:sz w:val="24"/>
          <w:szCs w:val="24"/>
          <w:lang w:val="en-US" w:eastAsia="ko-KR"/>
        </w:rPr>
        <w:t>8</w:t>
      </w:r>
      <w:r w:rsidRPr="00A920B6">
        <w:rPr>
          <w:rFonts w:ascii="Arial" w:eastAsia="Batang" w:hAnsi="Arial" w:cs="Arial"/>
          <w:sz w:val="24"/>
          <w:szCs w:val="24"/>
          <w:lang w:val="en-US" w:eastAsia="ko-KR"/>
        </w:rPr>
        <w:t>-based SNPPs take the 201</w:t>
      </w:r>
      <w:r w:rsidR="00A95000" w:rsidRPr="00A920B6">
        <w:rPr>
          <w:rFonts w:ascii="Arial" w:eastAsia="Batang" w:hAnsi="Arial" w:cs="Arial"/>
          <w:sz w:val="24"/>
          <w:szCs w:val="24"/>
          <w:lang w:val="en-US" w:eastAsia="ko-KR"/>
        </w:rPr>
        <w:t>8</w:t>
      </w:r>
      <w:r w:rsidRPr="00A920B6">
        <w:rPr>
          <w:rFonts w:ascii="Arial" w:eastAsia="Batang" w:hAnsi="Arial" w:cs="Arial"/>
          <w:sz w:val="24"/>
          <w:szCs w:val="24"/>
          <w:lang w:val="en-US" w:eastAsia="ko-KR"/>
        </w:rPr>
        <w:t xml:space="preserve"> Mid-Year Estimates (MYEs) as their starting point, then: the population is projected forward a year at a time to 20</w:t>
      </w:r>
      <w:r w:rsidR="00C254E9" w:rsidRPr="00A920B6">
        <w:rPr>
          <w:rFonts w:ascii="Arial" w:eastAsia="Batang" w:hAnsi="Arial" w:cs="Arial"/>
          <w:sz w:val="24"/>
          <w:szCs w:val="24"/>
          <w:lang w:val="en-US" w:eastAsia="ko-KR"/>
        </w:rPr>
        <w:t>41</w:t>
      </w:r>
      <w:r w:rsidRPr="00A920B6">
        <w:rPr>
          <w:rFonts w:ascii="Arial" w:eastAsia="Batang" w:hAnsi="Arial" w:cs="Arial"/>
          <w:sz w:val="24"/>
          <w:szCs w:val="24"/>
          <w:lang w:val="en-US" w:eastAsia="ko-KR"/>
        </w:rPr>
        <w:t xml:space="preserve">; the population is aged on from the previous year; the projected number of births and deaths are added; and adjustments for net migration are included. Births, </w:t>
      </w:r>
      <w:proofErr w:type="gramStart"/>
      <w:r w:rsidRPr="00A920B6">
        <w:rPr>
          <w:rFonts w:ascii="Arial" w:eastAsia="Batang" w:hAnsi="Arial" w:cs="Arial"/>
          <w:sz w:val="24"/>
          <w:szCs w:val="24"/>
          <w:lang w:val="en-US" w:eastAsia="ko-KR"/>
        </w:rPr>
        <w:t>deaths</w:t>
      </w:r>
      <w:proofErr w:type="gramEnd"/>
      <w:r w:rsidRPr="00A920B6">
        <w:rPr>
          <w:rFonts w:ascii="Arial" w:eastAsia="Batang" w:hAnsi="Arial" w:cs="Arial"/>
          <w:sz w:val="24"/>
          <w:szCs w:val="24"/>
          <w:lang w:val="en-US" w:eastAsia="ko-KR"/>
        </w:rPr>
        <w:t xml:space="preserve"> and migration are based on the trends observed in each local authority over the period </w:t>
      </w:r>
      <w:r w:rsidR="00C254E9" w:rsidRPr="00A920B6">
        <w:rPr>
          <w:rFonts w:ascii="Arial" w:eastAsia="Batang" w:hAnsi="Arial" w:cs="Arial"/>
          <w:sz w:val="24"/>
          <w:szCs w:val="24"/>
          <w:lang w:val="en-US" w:eastAsia="ko-KR"/>
        </w:rPr>
        <w:t>mid-</w:t>
      </w:r>
      <w:r w:rsidRPr="00A920B6">
        <w:rPr>
          <w:rFonts w:ascii="Arial" w:eastAsia="Batang" w:hAnsi="Arial" w:cs="Arial"/>
          <w:sz w:val="24"/>
          <w:szCs w:val="24"/>
          <w:lang w:val="en-US" w:eastAsia="ko-KR"/>
        </w:rPr>
        <w:t>20</w:t>
      </w:r>
      <w:r w:rsidR="00C254E9" w:rsidRPr="00A920B6">
        <w:rPr>
          <w:rFonts w:ascii="Arial" w:eastAsia="Batang" w:hAnsi="Arial" w:cs="Arial"/>
          <w:sz w:val="24"/>
          <w:szCs w:val="24"/>
          <w:lang w:val="en-US" w:eastAsia="ko-KR"/>
        </w:rPr>
        <w:t>11</w:t>
      </w:r>
      <w:r w:rsidRPr="00A920B6">
        <w:rPr>
          <w:rFonts w:ascii="Arial" w:eastAsia="Batang" w:hAnsi="Arial" w:cs="Arial"/>
          <w:sz w:val="24"/>
          <w:szCs w:val="24"/>
          <w:lang w:val="en-US" w:eastAsia="ko-KR"/>
        </w:rPr>
        <w:t xml:space="preserve"> to 2014. </w:t>
      </w:r>
      <w:proofErr w:type="gramStart"/>
      <w:r w:rsidRPr="00A920B6">
        <w:rPr>
          <w:rFonts w:ascii="Arial" w:eastAsia="Batang" w:hAnsi="Arial" w:cs="Arial"/>
          <w:sz w:val="24"/>
          <w:szCs w:val="24"/>
          <w:lang w:val="en-US" w:eastAsia="ko-KR"/>
        </w:rPr>
        <w:t>Finally</w:t>
      </w:r>
      <w:proofErr w:type="gramEnd"/>
      <w:r w:rsidRPr="00A920B6">
        <w:rPr>
          <w:rFonts w:ascii="Arial" w:eastAsia="Batang" w:hAnsi="Arial" w:cs="Arial"/>
          <w:sz w:val="24"/>
          <w:szCs w:val="24"/>
          <w:lang w:val="en-US" w:eastAsia="ko-KR"/>
        </w:rPr>
        <w:t xml:space="preserve"> the SNPPs are constrained to be consistent with the national projections for England.</w:t>
      </w:r>
      <w:r w:rsidR="00A978B5" w:rsidRPr="00A920B6">
        <w:rPr>
          <w:rFonts w:ascii="Arial" w:hAnsi="Arial" w:cs="Arial"/>
          <w:sz w:val="24"/>
          <w:szCs w:val="24"/>
        </w:rPr>
        <w:t xml:space="preserve"> </w:t>
      </w:r>
    </w:p>
    <w:p w14:paraId="2E2A114A" w14:textId="77777777" w:rsidR="00DF424F" w:rsidRPr="004A4C21" w:rsidRDefault="00DF424F" w:rsidP="00DF424F">
      <w:pPr>
        <w:spacing w:after="0"/>
        <w:rPr>
          <w:rFonts w:ascii="Arial" w:hAnsi="Arial" w:cs="Arial"/>
          <w:noProof/>
          <w:sz w:val="24"/>
          <w:szCs w:val="24"/>
          <w:lang w:eastAsia="en-GB"/>
        </w:rPr>
      </w:pPr>
      <w:r w:rsidRPr="004A4C21">
        <w:rPr>
          <w:rFonts w:ascii="Arial" w:hAnsi="Arial" w:cs="Arial"/>
          <w:b/>
          <w:sz w:val="24"/>
          <w:szCs w:val="24"/>
          <w:lang w:eastAsia="en-GB"/>
        </w:rPr>
        <w:t>GLA Borough Preferred Option Results for Harrow</w:t>
      </w:r>
    </w:p>
    <w:p w14:paraId="1EE605BF" w14:textId="77777777" w:rsidR="00DF424F" w:rsidRPr="004A4C21" w:rsidRDefault="00DF424F" w:rsidP="00DF424F">
      <w:pPr>
        <w:spacing w:after="0"/>
        <w:rPr>
          <w:rFonts w:ascii="Arial" w:hAnsi="Arial" w:cs="Arial"/>
          <w:b/>
          <w:noProof/>
          <w:sz w:val="24"/>
          <w:szCs w:val="24"/>
          <w:lang w:eastAsia="en-GB"/>
        </w:rPr>
      </w:pPr>
    </w:p>
    <w:p w14:paraId="79773D43" w14:textId="77777777" w:rsidR="00DF424F" w:rsidRPr="004A4C21" w:rsidRDefault="00DF424F" w:rsidP="00DF424F">
      <w:pPr>
        <w:spacing w:after="0"/>
        <w:rPr>
          <w:rFonts w:ascii="Arial" w:hAnsi="Arial" w:cs="Arial"/>
          <w:b/>
          <w:noProof/>
          <w:sz w:val="24"/>
          <w:szCs w:val="24"/>
          <w:lang w:eastAsia="en-GB"/>
        </w:rPr>
      </w:pPr>
      <w:r w:rsidRPr="004A4C21">
        <w:rPr>
          <w:rFonts w:ascii="Arial" w:hAnsi="Arial" w:cs="Arial"/>
          <w:b/>
          <w:noProof/>
          <w:sz w:val="24"/>
          <w:szCs w:val="24"/>
          <w:lang w:eastAsia="en-GB"/>
        </w:rPr>
        <w:t>Population Change</w:t>
      </w:r>
    </w:p>
    <w:p w14:paraId="6E761B1D" w14:textId="77777777" w:rsidR="00DF424F" w:rsidRPr="004A4C21" w:rsidRDefault="00DF424F" w:rsidP="00DF424F">
      <w:pPr>
        <w:spacing w:after="0"/>
        <w:rPr>
          <w:rFonts w:ascii="Arial" w:hAnsi="Arial" w:cs="Arial"/>
          <w:sz w:val="24"/>
          <w:szCs w:val="24"/>
          <w:lang w:eastAsia="en-GB"/>
        </w:rPr>
      </w:pPr>
      <w:r w:rsidRPr="004A4C21">
        <w:rPr>
          <w:rFonts w:ascii="Arial" w:hAnsi="Arial" w:cs="Arial"/>
          <w:sz w:val="24"/>
          <w:szCs w:val="24"/>
          <w:lang w:eastAsia="en-GB"/>
        </w:rPr>
        <w:t>The population of Harrow is estimated to have grown by 20,321 persons (8.4 percent) between</w:t>
      </w:r>
    </w:p>
    <w:p w14:paraId="43FB1767" w14:textId="77777777" w:rsidR="00DF424F" w:rsidRPr="004A4C21" w:rsidRDefault="00DF424F" w:rsidP="00DF424F">
      <w:pPr>
        <w:spacing w:after="0"/>
        <w:rPr>
          <w:rFonts w:ascii="Arial" w:hAnsi="Arial" w:cs="Arial"/>
          <w:color w:val="FF0000"/>
          <w:sz w:val="24"/>
          <w:szCs w:val="24"/>
          <w:lang w:eastAsia="en-GB"/>
        </w:rPr>
      </w:pPr>
      <w:r w:rsidRPr="004A4C21">
        <w:rPr>
          <w:rFonts w:ascii="Arial" w:hAnsi="Arial" w:cs="Arial"/>
          <w:sz w:val="24"/>
          <w:szCs w:val="24"/>
          <w:lang w:eastAsia="en-GB"/>
        </w:rPr>
        <w:t xml:space="preserve">2011 and 2021. Over the next decade from 2022 to 2032 the population is projected to grow by 17,581 persons (6.6 percent). By 2041 the population is projected to reach 292,300 persons, </w:t>
      </w:r>
      <w:proofErr w:type="gramStart"/>
      <w:r w:rsidRPr="004A4C21">
        <w:rPr>
          <w:rFonts w:ascii="Arial" w:hAnsi="Arial" w:cs="Arial"/>
          <w:sz w:val="24"/>
          <w:szCs w:val="24"/>
          <w:lang w:eastAsia="en-GB"/>
        </w:rPr>
        <w:t>a</w:t>
      </w:r>
      <w:proofErr w:type="gramEnd"/>
      <w:r w:rsidRPr="004A4C21">
        <w:rPr>
          <w:rFonts w:ascii="Arial" w:hAnsi="Arial" w:cs="Arial"/>
          <w:sz w:val="24"/>
          <w:szCs w:val="24"/>
          <w:lang w:eastAsia="en-GB"/>
        </w:rPr>
        <w:t xml:space="preserve"> 18.3 percent increase on the 2011 population.</w:t>
      </w:r>
    </w:p>
    <w:p w14:paraId="12BDAB9A" w14:textId="77777777" w:rsidR="00DF424F" w:rsidRPr="004A4C21" w:rsidRDefault="00DF424F" w:rsidP="00DF424F">
      <w:pPr>
        <w:spacing w:after="0"/>
        <w:rPr>
          <w:rFonts w:ascii="Arial" w:hAnsi="Arial" w:cs="Arial"/>
          <w:sz w:val="24"/>
          <w:szCs w:val="24"/>
          <w:lang w:eastAsia="en-GB"/>
        </w:rPr>
      </w:pPr>
    </w:p>
    <w:p w14:paraId="116CFCFA" w14:textId="18E6B6C8" w:rsidR="00DF424F" w:rsidRPr="004A4C21" w:rsidRDefault="00DF424F" w:rsidP="00DF424F">
      <w:pPr>
        <w:spacing w:after="0"/>
        <w:rPr>
          <w:rFonts w:ascii="Arial" w:hAnsi="Arial" w:cs="Arial"/>
          <w:noProof/>
          <w:sz w:val="24"/>
          <w:szCs w:val="24"/>
          <w:lang w:eastAsia="en-GB"/>
        </w:rPr>
      </w:pPr>
      <w:r w:rsidRPr="004A4C21">
        <w:rPr>
          <w:rFonts w:ascii="Arial" w:hAnsi="Arial" w:cs="Arial"/>
          <w:sz w:val="24"/>
          <w:szCs w:val="24"/>
          <w:lang w:eastAsia="en-GB"/>
        </w:rPr>
        <w:t>Table 1</w:t>
      </w:r>
      <w:r w:rsidR="0063069B">
        <w:rPr>
          <w:rFonts w:ascii="Arial" w:hAnsi="Arial" w:cs="Arial"/>
          <w:sz w:val="24"/>
          <w:szCs w:val="24"/>
          <w:lang w:eastAsia="en-GB"/>
        </w:rPr>
        <w:t>4</w:t>
      </w:r>
      <w:r w:rsidRPr="004A4C21">
        <w:rPr>
          <w:rFonts w:ascii="Arial" w:hAnsi="Arial" w:cs="Arial"/>
          <w:sz w:val="24"/>
          <w:szCs w:val="24"/>
          <w:lang w:eastAsia="en-GB"/>
        </w:rPr>
        <w:t xml:space="preserve"> below outlines the total population of Harrow from the census base population of 240,499 through five-year intervals to a projected 2041 population of 280,336.</w:t>
      </w:r>
    </w:p>
    <w:p w14:paraId="1D31C7FB" w14:textId="77777777" w:rsidR="00DF424F" w:rsidRPr="004A4C21" w:rsidRDefault="00DF424F" w:rsidP="00DF424F">
      <w:pPr>
        <w:spacing w:after="0"/>
        <w:rPr>
          <w:rFonts w:ascii="Arial" w:hAnsi="Arial" w:cs="Arial"/>
          <w:sz w:val="24"/>
          <w:szCs w:val="24"/>
          <w:lang w:eastAsia="en-GB"/>
        </w:rPr>
      </w:pPr>
    </w:p>
    <w:p w14:paraId="19D1B4C3" w14:textId="77777777" w:rsidR="00DF424F" w:rsidRPr="004A4C21" w:rsidRDefault="00DF424F" w:rsidP="00DF424F">
      <w:pPr>
        <w:spacing w:after="0"/>
        <w:rPr>
          <w:rFonts w:ascii="Arial" w:hAnsi="Arial" w:cs="Arial"/>
          <w:sz w:val="24"/>
          <w:szCs w:val="24"/>
          <w:lang w:eastAsia="en-GB"/>
        </w:rPr>
      </w:pPr>
      <w:r w:rsidRPr="004A4C21">
        <w:rPr>
          <w:rFonts w:ascii="Arial" w:hAnsi="Arial" w:cs="Arial"/>
          <w:sz w:val="24"/>
          <w:szCs w:val="24"/>
          <w:lang w:eastAsia="en-GB"/>
        </w:rPr>
        <w:t>Table 14: Population of Harrow</w:t>
      </w:r>
    </w:p>
    <w:tbl>
      <w:tblPr>
        <w:tblW w:w="2940" w:type="dxa"/>
        <w:tblInd w:w="93" w:type="dxa"/>
        <w:tblLook w:val="04A0" w:firstRow="1" w:lastRow="0" w:firstColumn="1" w:lastColumn="0" w:noHBand="0" w:noVBand="1"/>
      </w:tblPr>
      <w:tblGrid>
        <w:gridCol w:w="750"/>
        <w:gridCol w:w="2190"/>
      </w:tblGrid>
      <w:tr w:rsidR="00DF424F" w:rsidRPr="004A4C21" w14:paraId="220941D4" w14:textId="77777777" w:rsidTr="00890082">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68BF" w14:textId="77777777" w:rsidR="00DF424F" w:rsidRPr="004A4C21" w:rsidRDefault="00DF424F" w:rsidP="00890082">
            <w:pPr>
              <w:spacing w:after="0"/>
              <w:rPr>
                <w:rFonts w:ascii="Arial" w:hAnsi="Arial" w:cs="Arial"/>
                <w:b/>
                <w:bCs/>
                <w:color w:val="000000"/>
                <w:sz w:val="24"/>
                <w:szCs w:val="24"/>
                <w:lang w:eastAsia="en-GB"/>
              </w:rPr>
            </w:pPr>
            <w:r w:rsidRPr="004A4C21">
              <w:rPr>
                <w:rFonts w:ascii="Arial" w:hAnsi="Arial" w:cs="Arial"/>
                <w:b/>
                <w:bCs/>
                <w:color w:val="000000"/>
                <w:sz w:val="24"/>
                <w:szCs w:val="24"/>
                <w:lang w:eastAsia="en-GB"/>
              </w:rPr>
              <w:t>Year</w:t>
            </w:r>
          </w:p>
        </w:tc>
        <w:tc>
          <w:tcPr>
            <w:tcW w:w="2190" w:type="dxa"/>
            <w:tcBorders>
              <w:top w:val="single" w:sz="4" w:space="0" w:color="auto"/>
              <w:left w:val="nil"/>
              <w:bottom w:val="single" w:sz="4" w:space="0" w:color="auto"/>
              <w:right w:val="single" w:sz="4" w:space="0" w:color="auto"/>
            </w:tcBorders>
          </w:tcPr>
          <w:p w14:paraId="198F1AF1"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2021 Population</w:t>
            </w:r>
          </w:p>
        </w:tc>
      </w:tr>
      <w:tr w:rsidR="00DF424F" w:rsidRPr="004A4C21" w14:paraId="1AB8FF7F"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82F3748"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2011</w:t>
            </w:r>
          </w:p>
        </w:tc>
        <w:tc>
          <w:tcPr>
            <w:tcW w:w="2190" w:type="dxa"/>
            <w:tcBorders>
              <w:top w:val="nil"/>
              <w:left w:val="nil"/>
              <w:bottom w:val="single" w:sz="4" w:space="0" w:color="auto"/>
              <w:right w:val="single" w:sz="4" w:space="0" w:color="auto"/>
            </w:tcBorders>
          </w:tcPr>
          <w:p w14:paraId="2668BA1F"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240,499</w:t>
            </w:r>
          </w:p>
        </w:tc>
      </w:tr>
      <w:tr w:rsidR="00DF424F" w:rsidRPr="004A4C21" w14:paraId="3A874175"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462E6282"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2016</w:t>
            </w:r>
          </w:p>
        </w:tc>
        <w:tc>
          <w:tcPr>
            <w:tcW w:w="2190" w:type="dxa"/>
            <w:tcBorders>
              <w:top w:val="nil"/>
              <w:left w:val="nil"/>
              <w:bottom w:val="single" w:sz="4" w:space="0" w:color="auto"/>
              <w:right w:val="single" w:sz="4" w:space="0" w:color="auto"/>
            </w:tcBorders>
          </w:tcPr>
          <w:p w14:paraId="7C85F7FB"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255,404</w:t>
            </w:r>
          </w:p>
        </w:tc>
      </w:tr>
      <w:tr w:rsidR="00DF424F" w:rsidRPr="004A4C21" w14:paraId="3286D961"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1E70748"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2021</w:t>
            </w:r>
          </w:p>
        </w:tc>
        <w:tc>
          <w:tcPr>
            <w:tcW w:w="2190" w:type="dxa"/>
            <w:tcBorders>
              <w:top w:val="nil"/>
              <w:left w:val="nil"/>
              <w:bottom w:val="single" w:sz="4" w:space="0" w:color="auto"/>
              <w:right w:val="single" w:sz="4" w:space="0" w:color="auto"/>
            </w:tcBorders>
          </w:tcPr>
          <w:p w14:paraId="470F56EF"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260,820</w:t>
            </w:r>
          </w:p>
        </w:tc>
      </w:tr>
      <w:tr w:rsidR="00DF424F" w:rsidRPr="004A4C21" w14:paraId="53E2ADA1"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A4E2DCF"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2026</w:t>
            </w:r>
          </w:p>
        </w:tc>
        <w:tc>
          <w:tcPr>
            <w:tcW w:w="2190" w:type="dxa"/>
            <w:tcBorders>
              <w:top w:val="nil"/>
              <w:left w:val="nil"/>
              <w:bottom w:val="single" w:sz="4" w:space="0" w:color="auto"/>
              <w:right w:val="single" w:sz="4" w:space="0" w:color="auto"/>
            </w:tcBorders>
          </w:tcPr>
          <w:p w14:paraId="24405AA8"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274,071</w:t>
            </w:r>
          </w:p>
        </w:tc>
      </w:tr>
      <w:tr w:rsidR="00DF424F" w:rsidRPr="004A4C21" w14:paraId="7F1F118A"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3A2BE815"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2031</w:t>
            </w:r>
          </w:p>
        </w:tc>
        <w:tc>
          <w:tcPr>
            <w:tcW w:w="2190" w:type="dxa"/>
            <w:tcBorders>
              <w:top w:val="nil"/>
              <w:left w:val="nil"/>
              <w:bottom w:val="single" w:sz="4" w:space="0" w:color="auto"/>
              <w:right w:val="single" w:sz="4" w:space="0" w:color="auto"/>
            </w:tcBorders>
          </w:tcPr>
          <w:p w14:paraId="41734B5D"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282,358</w:t>
            </w:r>
          </w:p>
        </w:tc>
      </w:tr>
      <w:tr w:rsidR="00DF424F" w:rsidRPr="004A4C21" w14:paraId="34E18EBA"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65F0C468"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2036</w:t>
            </w:r>
          </w:p>
        </w:tc>
        <w:tc>
          <w:tcPr>
            <w:tcW w:w="2190" w:type="dxa"/>
            <w:tcBorders>
              <w:top w:val="nil"/>
              <w:left w:val="nil"/>
              <w:bottom w:val="single" w:sz="4" w:space="0" w:color="auto"/>
              <w:right w:val="single" w:sz="4" w:space="0" w:color="auto"/>
            </w:tcBorders>
          </w:tcPr>
          <w:p w14:paraId="60ABAB90"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286,453</w:t>
            </w:r>
          </w:p>
        </w:tc>
      </w:tr>
      <w:tr w:rsidR="00DF424F" w:rsidRPr="004A4C21" w14:paraId="054309A0" w14:textId="77777777" w:rsidTr="00890082">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4C2D4020" w14:textId="77777777" w:rsidR="00DF424F" w:rsidRPr="004A4C21" w:rsidRDefault="00DF424F" w:rsidP="00890082">
            <w:pPr>
              <w:spacing w:after="0"/>
              <w:jc w:val="right"/>
              <w:rPr>
                <w:rFonts w:ascii="Arial" w:hAnsi="Arial" w:cs="Arial"/>
                <w:color w:val="000000"/>
                <w:sz w:val="24"/>
                <w:szCs w:val="24"/>
                <w:lang w:eastAsia="en-GB"/>
              </w:rPr>
            </w:pPr>
            <w:r w:rsidRPr="004A4C21">
              <w:rPr>
                <w:rFonts w:ascii="Arial" w:hAnsi="Arial" w:cs="Arial"/>
                <w:color w:val="000000"/>
                <w:sz w:val="24"/>
                <w:szCs w:val="24"/>
                <w:lang w:eastAsia="en-GB"/>
              </w:rPr>
              <w:t>2041</w:t>
            </w:r>
          </w:p>
        </w:tc>
        <w:tc>
          <w:tcPr>
            <w:tcW w:w="2190" w:type="dxa"/>
            <w:tcBorders>
              <w:top w:val="nil"/>
              <w:left w:val="nil"/>
              <w:bottom w:val="single" w:sz="4" w:space="0" w:color="auto"/>
              <w:right w:val="single" w:sz="4" w:space="0" w:color="auto"/>
            </w:tcBorders>
          </w:tcPr>
          <w:p w14:paraId="7F01DB32"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292,300</w:t>
            </w:r>
          </w:p>
        </w:tc>
      </w:tr>
    </w:tbl>
    <w:p w14:paraId="0F9010A6" w14:textId="77777777" w:rsidR="004A4C21" w:rsidRPr="004A4C21" w:rsidRDefault="004A4C21" w:rsidP="004A4C21">
      <w:pPr>
        <w:spacing w:after="0"/>
        <w:rPr>
          <w:rFonts w:ascii="Arial" w:hAnsi="Arial" w:cs="Arial"/>
          <w:sz w:val="20"/>
          <w:szCs w:val="20"/>
          <w:lang w:eastAsia="en-GB"/>
        </w:rPr>
      </w:pPr>
      <w:r w:rsidRPr="004A4C21">
        <w:rPr>
          <w:rFonts w:ascii="Arial" w:hAnsi="Arial" w:cs="Arial"/>
          <w:sz w:val="20"/>
          <w:szCs w:val="20"/>
          <w:lang w:eastAsia="en-GB"/>
        </w:rPr>
        <w:t>Source: 10-year constrained</w:t>
      </w:r>
    </w:p>
    <w:p w14:paraId="3DBCA304" w14:textId="77777777" w:rsidR="00DF424F" w:rsidRPr="004A4C21" w:rsidRDefault="00DF424F" w:rsidP="00DF424F">
      <w:pPr>
        <w:spacing w:after="0"/>
        <w:rPr>
          <w:rFonts w:ascii="Arial" w:hAnsi="Arial" w:cs="Arial"/>
          <w:sz w:val="24"/>
          <w:szCs w:val="24"/>
          <w:lang w:eastAsia="en-GB"/>
        </w:rPr>
      </w:pPr>
    </w:p>
    <w:p w14:paraId="7D99E99F" w14:textId="77777777" w:rsidR="0063069B" w:rsidRDefault="0063069B" w:rsidP="00DF424F">
      <w:pPr>
        <w:spacing w:after="0"/>
        <w:rPr>
          <w:rFonts w:ascii="Arial" w:hAnsi="Arial" w:cs="Arial"/>
          <w:b/>
          <w:noProof/>
          <w:sz w:val="24"/>
          <w:szCs w:val="24"/>
          <w:lang w:eastAsia="en-GB"/>
        </w:rPr>
      </w:pPr>
    </w:p>
    <w:p w14:paraId="01631447" w14:textId="77777777" w:rsidR="0063069B" w:rsidRDefault="0063069B">
      <w:pPr>
        <w:spacing w:after="0" w:line="240" w:lineRule="auto"/>
        <w:rPr>
          <w:rFonts w:ascii="Arial" w:hAnsi="Arial" w:cs="Arial"/>
          <w:b/>
          <w:noProof/>
          <w:sz w:val="24"/>
          <w:szCs w:val="24"/>
          <w:lang w:eastAsia="en-GB"/>
        </w:rPr>
      </w:pPr>
      <w:r>
        <w:rPr>
          <w:rFonts w:ascii="Arial" w:hAnsi="Arial" w:cs="Arial"/>
          <w:b/>
          <w:noProof/>
          <w:sz w:val="24"/>
          <w:szCs w:val="24"/>
          <w:lang w:eastAsia="en-GB"/>
        </w:rPr>
        <w:br w:type="page"/>
      </w:r>
    </w:p>
    <w:p w14:paraId="08C6AE31" w14:textId="14A4627D" w:rsidR="00DF424F" w:rsidRPr="004A4C21" w:rsidRDefault="00DF424F" w:rsidP="00DF424F">
      <w:pPr>
        <w:spacing w:after="0"/>
        <w:rPr>
          <w:rFonts w:ascii="Arial" w:hAnsi="Arial" w:cs="Arial"/>
          <w:b/>
          <w:noProof/>
          <w:sz w:val="24"/>
          <w:szCs w:val="24"/>
          <w:lang w:eastAsia="en-GB"/>
        </w:rPr>
      </w:pPr>
      <w:r w:rsidRPr="004A4C21">
        <w:rPr>
          <w:rFonts w:ascii="Arial" w:hAnsi="Arial" w:cs="Arial"/>
          <w:b/>
          <w:noProof/>
          <w:sz w:val="24"/>
          <w:szCs w:val="24"/>
          <w:lang w:eastAsia="en-GB"/>
        </w:rPr>
        <w:lastRenderedPageBreak/>
        <w:t>Age structure</w:t>
      </w:r>
    </w:p>
    <w:p w14:paraId="49154A31" w14:textId="77777777" w:rsidR="00DF424F" w:rsidRPr="004A4C21" w:rsidRDefault="00DF424F" w:rsidP="00DF424F">
      <w:pPr>
        <w:spacing w:after="0"/>
        <w:rPr>
          <w:rFonts w:ascii="Arial" w:hAnsi="Arial" w:cs="Arial"/>
          <w:sz w:val="24"/>
          <w:szCs w:val="24"/>
          <w:lang w:eastAsia="en-GB"/>
        </w:rPr>
      </w:pPr>
      <w:r w:rsidRPr="004A4C21">
        <w:rPr>
          <w:rFonts w:ascii="Arial" w:hAnsi="Arial" w:cs="Arial"/>
          <w:sz w:val="24"/>
          <w:szCs w:val="24"/>
          <w:lang w:eastAsia="en-GB"/>
        </w:rPr>
        <w:t>The greatest growth in Harrow, between 2011 and 2021 and 2011 and 2031, is projected to be in the 65 and over age group, as can be seen in the table below.</w:t>
      </w:r>
    </w:p>
    <w:p w14:paraId="50CC2313" w14:textId="77777777" w:rsidR="00DF424F" w:rsidRPr="004A4C21" w:rsidRDefault="00DF424F" w:rsidP="00DF424F">
      <w:pPr>
        <w:spacing w:after="0"/>
        <w:rPr>
          <w:rFonts w:ascii="Arial" w:hAnsi="Arial" w:cs="Arial"/>
          <w:sz w:val="24"/>
          <w:szCs w:val="24"/>
          <w:lang w:eastAsia="en-GB"/>
        </w:rPr>
      </w:pPr>
    </w:p>
    <w:p w14:paraId="426A719C" w14:textId="77777777" w:rsidR="00DF424F" w:rsidRPr="004A4C21" w:rsidRDefault="00DF424F" w:rsidP="00DF424F">
      <w:pPr>
        <w:spacing w:after="0"/>
        <w:rPr>
          <w:rFonts w:ascii="Arial" w:hAnsi="Arial" w:cs="Arial"/>
          <w:sz w:val="24"/>
          <w:szCs w:val="24"/>
          <w:lang w:eastAsia="en-GB"/>
        </w:rPr>
      </w:pPr>
      <w:r w:rsidRPr="004A4C21">
        <w:rPr>
          <w:rFonts w:ascii="Arial" w:hAnsi="Arial" w:cs="Arial"/>
          <w:sz w:val="24"/>
          <w:szCs w:val="24"/>
          <w:lang w:eastAsia="en-GB"/>
        </w:rPr>
        <w:t>Table 15: Age structure of Harrow - 2021</w:t>
      </w:r>
    </w:p>
    <w:tbl>
      <w:tblPr>
        <w:tblW w:w="9267" w:type="dxa"/>
        <w:tblLook w:val="04A0" w:firstRow="1" w:lastRow="0" w:firstColumn="1" w:lastColumn="0" w:noHBand="0" w:noVBand="1"/>
      </w:tblPr>
      <w:tblGrid>
        <w:gridCol w:w="1657"/>
        <w:gridCol w:w="1456"/>
        <w:gridCol w:w="1456"/>
        <w:gridCol w:w="1510"/>
        <w:gridCol w:w="1456"/>
        <w:gridCol w:w="1510"/>
        <w:gridCol w:w="222"/>
      </w:tblGrid>
      <w:tr w:rsidR="00DF424F" w:rsidRPr="004A4C21" w14:paraId="39BA68EB" w14:textId="77777777" w:rsidTr="00890082">
        <w:trPr>
          <w:gridAfter w:val="1"/>
          <w:wAfter w:w="222" w:type="dxa"/>
          <w:trHeight w:val="703"/>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421F" w14:textId="77777777" w:rsidR="00DF424F" w:rsidRPr="004A4C21" w:rsidRDefault="00DF424F" w:rsidP="00890082">
            <w:pPr>
              <w:spacing w:after="0"/>
              <w:rPr>
                <w:rFonts w:ascii="Arial" w:hAnsi="Arial" w:cs="Arial"/>
                <w:b/>
                <w:bCs/>
                <w:color w:val="000000"/>
                <w:sz w:val="24"/>
                <w:szCs w:val="24"/>
                <w:lang w:eastAsia="en-GB"/>
              </w:rPr>
            </w:pPr>
            <w:r w:rsidRPr="004A4C21">
              <w:rPr>
                <w:rFonts w:ascii="Arial" w:hAnsi="Arial" w:cs="Arial"/>
                <w:b/>
                <w:bCs/>
                <w:color w:val="000000"/>
                <w:sz w:val="24"/>
                <w:szCs w:val="24"/>
                <w:lang w:eastAsia="en-GB"/>
              </w:rPr>
              <w:t xml:space="preserve">Age Group </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64792"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Population 2011</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4A19A"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Population 2021</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786A8F"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Percentage Change (2011 to 2021)</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9CD314"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Population 2031</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A8C04" w14:textId="77777777" w:rsidR="00DF424F" w:rsidRPr="004A4C21" w:rsidRDefault="00DF424F" w:rsidP="00890082">
            <w:pPr>
              <w:spacing w:after="0"/>
              <w:jc w:val="center"/>
              <w:rPr>
                <w:rFonts w:ascii="Arial" w:hAnsi="Arial" w:cs="Arial"/>
                <w:b/>
                <w:bCs/>
                <w:color w:val="000000"/>
                <w:sz w:val="24"/>
                <w:szCs w:val="24"/>
                <w:lang w:eastAsia="en-GB"/>
              </w:rPr>
            </w:pPr>
            <w:r w:rsidRPr="004A4C21">
              <w:rPr>
                <w:rFonts w:ascii="Arial" w:hAnsi="Arial" w:cs="Arial"/>
                <w:b/>
                <w:bCs/>
                <w:color w:val="000000"/>
                <w:sz w:val="24"/>
                <w:szCs w:val="24"/>
                <w:lang w:eastAsia="en-GB"/>
              </w:rPr>
              <w:t>Percentage Change (2011 to 2031)</w:t>
            </w:r>
          </w:p>
        </w:tc>
      </w:tr>
      <w:tr w:rsidR="00DF424F" w:rsidRPr="004A4C21" w14:paraId="6C5B965F" w14:textId="77777777" w:rsidTr="00890082">
        <w:trPr>
          <w:trHeight w:val="630"/>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3F57D5C4" w14:textId="77777777" w:rsidR="00DF424F" w:rsidRPr="004A4C21" w:rsidRDefault="00DF424F" w:rsidP="00890082">
            <w:pPr>
              <w:spacing w:after="0"/>
              <w:rPr>
                <w:rFonts w:ascii="Arial" w:hAnsi="Arial" w:cs="Arial"/>
                <w:b/>
                <w:bCs/>
                <w:color w:val="000000"/>
                <w:sz w:val="24"/>
                <w:szCs w:val="24"/>
                <w:lang w:eastAsia="en-GB"/>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27B0843D" w14:textId="77777777" w:rsidR="00DF424F" w:rsidRPr="004A4C21" w:rsidRDefault="00DF424F" w:rsidP="00890082">
            <w:pPr>
              <w:spacing w:after="0"/>
              <w:rPr>
                <w:rFonts w:ascii="Arial" w:hAnsi="Arial" w:cs="Arial"/>
                <w:b/>
                <w:bCs/>
                <w:color w:val="000000"/>
                <w:sz w:val="24"/>
                <w:szCs w:val="24"/>
                <w:lang w:eastAsia="en-GB"/>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9CDEF4D" w14:textId="77777777" w:rsidR="00DF424F" w:rsidRPr="004A4C21" w:rsidRDefault="00DF424F" w:rsidP="00890082">
            <w:pPr>
              <w:spacing w:after="0"/>
              <w:rPr>
                <w:rFonts w:ascii="Arial" w:hAnsi="Arial" w:cs="Arial"/>
                <w:b/>
                <w:bCs/>
                <w:color w:val="000000"/>
                <w:sz w:val="24"/>
                <w:szCs w:val="24"/>
                <w:lang w:eastAsia="en-GB"/>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14:paraId="2C624054" w14:textId="77777777" w:rsidR="00DF424F" w:rsidRPr="004A4C21" w:rsidRDefault="00DF424F" w:rsidP="00890082">
            <w:pPr>
              <w:spacing w:after="0"/>
              <w:rPr>
                <w:rFonts w:ascii="Arial" w:hAnsi="Arial" w:cs="Arial"/>
                <w:b/>
                <w:bCs/>
                <w:color w:val="000000"/>
                <w:sz w:val="24"/>
                <w:szCs w:val="24"/>
                <w:lang w:eastAsia="en-GB"/>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504AAACF" w14:textId="77777777" w:rsidR="00DF424F" w:rsidRPr="004A4C21" w:rsidRDefault="00DF424F" w:rsidP="00890082">
            <w:pPr>
              <w:spacing w:after="0"/>
              <w:rPr>
                <w:rFonts w:ascii="Arial" w:hAnsi="Arial" w:cs="Arial"/>
                <w:b/>
                <w:bCs/>
                <w:color w:val="000000"/>
                <w:sz w:val="24"/>
                <w:szCs w:val="24"/>
                <w:lang w:eastAsia="en-GB"/>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14:paraId="5B87AE4D" w14:textId="77777777" w:rsidR="00DF424F" w:rsidRPr="004A4C21" w:rsidRDefault="00DF424F" w:rsidP="00890082">
            <w:pPr>
              <w:spacing w:after="0"/>
              <w:rPr>
                <w:rFonts w:ascii="Arial" w:hAnsi="Arial" w:cs="Arial"/>
                <w:b/>
                <w:bCs/>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F369769" w14:textId="77777777" w:rsidR="00DF424F" w:rsidRPr="004A4C21" w:rsidRDefault="00DF424F" w:rsidP="00890082">
            <w:pPr>
              <w:spacing w:after="0"/>
              <w:jc w:val="center"/>
              <w:rPr>
                <w:rFonts w:ascii="Arial" w:hAnsi="Arial" w:cs="Arial"/>
                <w:b/>
                <w:bCs/>
                <w:color w:val="000000"/>
                <w:sz w:val="24"/>
                <w:szCs w:val="24"/>
                <w:lang w:eastAsia="en-GB"/>
              </w:rPr>
            </w:pPr>
          </w:p>
        </w:tc>
      </w:tr>
      <w:tr w:rsidR="00DF424F" w:rsidRPr="004A4C21" w14:paraId="14C57A07"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10A4A4D7"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0 to 3</w:t>
            </w:r>
          </w:p>
        </w:tc>
        <w:tc>
          <w:tcPr>
            <w:tcW w:w="1456" w:type="dxa"/>
            <w:tcBorders>
              <w:top w:val="nil"/>
              <w:left w:val="nil"/>
              <w:bottom w:val="single" w:sz="4" w:space="0" w:color="auto"/>
              <w:right w:val="single" w:sz="4" w:space="0" w:color="auto"/>
            </w:tcBorders>
            <w:shd w:val="clear" w:color="auto" w:fill="auto"/>
            <w:noWrap/>
            <w:vAlign w:val="center"/>
            <w:hideMark/>
          </w:tcPr>
          <w:p w14:paraId="175475FE"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12,885</w:t>
            </w:r>
          </w:p>
        </w:tc>
        <w:tc>
          <w:tcPr>
            <w:tcW w:w="1456" w:type="dxa"/>
            <w:tcBorders>
              <w:top w:val="nil"/>
              <w:left w:val="nil"/>
              <w:bottom w:val="single" w:sz="4" w:space="0" w:color="auto"/>
              <w:right w:val="single" w:sz="4" w:space="0" w:color="auto"/>
            </w:tcBorders>
            <w:shd w:val="clear" w:color="auto" w:fill="auto"/>
            <w:vAlign w:val="center"/>
            <w:hideMark/>
          </w:tcPr>
          <w:p w14:paraId="1E3F595B"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12,396</w:t>
            </w:r>
          </w:p>
        </w:tc>
        <w:tc>
          <w:tcPr>
            <w:tcW w:w="1510" w:type="dxa"/>
            <w:tcBorders>
              <w:top w:val="nil"/>
              <w:left w:val="nil"/>
              <w:bottom w:val="single" w:sz="4" w:space="0" w:color="auto"/>
              <w:right w:val="single" w:sz="4" w:space="0" w:color="auto"/>
            </w:tcBorders>
            <w:shd w:val="clear" w:color="auto" w:fill="auto"/>
            <w:vAlign w:val="center"/>
            <w:hideMark/>
          </w:tcPr>
          <w:p w14:paraId="7F53C7DB"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-3.8%</w:t>
            </w:r>
          </w:p>
        </w:tc>
        <w:tc>
          <w:tcPr>
            <w:tcW w:w="1456" w:type="dxa"/>
            <w:tcBorders>
              <w:top w:val="nil"/>
              <w:left w:val="nil"/>
              <w:bottom w:val="single" w:sz="4" w:space="0" w:color="auto"/>
              <w:right w:val="single" w:sz="4" w:space="0" w:color="auto"/>
            </w:tcBorders>
            <w:shd w:val="clear" w:color="auto" w:fill="auto"/>
            <w:noWrap/>
            <w:vAlign w:val="center"/>
            <w:hideMark/>
          </w:tcPr>
          <w:p w14:paraId="4C27078E"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13,472</w:t>
            </w:r>
          </w:p>
        </w:tc>
        <w:tc>
          <w:tcPr>
            <w:tcW w:w="1510" w:type="dxa"/>
            <w:tcBorders>
              <w:top w:val="nil"/>
              <w:left w:val="nil"/>
              <w:bottom w:val="single" w:sz="4" w:space="0" w:color="auto"/>
              <w:right w:val="single" w:sz="4" w:space="0" w:color="auto"/>
            </w:tcBorders>
            <w:shd w:val="clear" w:color="auto" w:fill="auto"/>
            <w:noWrap/>
            <w:vAlign w:val="center"/>
            <w:hideMark/>
          </w:tcPr>
          <w:p w14:paraId="1059BB1D"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4.6%</w:t>
            </w:r>
          </w:p>
        </w:tc>
        <w:tc>
          <w:tcPr>
            <w:tcW w:w="222" w:type="dxa"/>
            <w:vAlign w:val="center"/>
            <w:hideMark/>
          </w:tcPr>
          <w:p w14:paraId="5D6C09EC" w14:textId="77777777" w:rsidR="00DF424F" w:rsidRPr="004A4C21" w:rsidRDefault="00DF424F" w:rsidP="00890082">
            <w:pPr>
              <w:spacing w:after="0"/>
              <w:rPr>
                <w:rFonts w:ascii="Arial" w:hAnsi="Arial" w:cs="Arial"/>
                <w:sz w:val="24"/>
                <w:szCs w:val="24"/>
                <w:lang w:eastAsia="en-GB"/>
              </w:rPr>
            </w:pPr>
          </w:p>
        </w:tc>
      </w:tr>
      <w:tr w:rsidR="00DF424F" w:rsidRPr="004A4C21" w14:paraId="4784E2A7"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76E72978"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4 to 10</w:t>
            </w:r>
          </w:p>
        </w:tc>
        <w:tc>
          <w:tcPr>
            <w:tcW w:w="1456" w:type="dxa"/>
            <w:tcBorders>
              <w:top w:val="nil"/>
              <w:left w:val="nil"/>
              <w:bottom w:val="single" w:sz="4" w:space="0" w:color="auto"/>
              <w:right w:val="single" w:sz="4" w:space="0" w:color="auto"/>
            </w:tcBorders>
            <w:shd w:val="clear" w:color="auto" w:fill="auto"/>
            <w:noWrap/>
            <w:vAlign w:val="center"/>
            <w:hideMark/>
          </w:tcPr>
          <w:p w14:paraId="1D2ED303"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20,398</w:t>
            </w:r>
          </w:p>
        </w:tc>
        <w:tc>
          <w:tcPr>
            <w:tcW w:w="1456" w:type="dxa"/>
            <w:tcBorders>
              <w:top w:val="nil"/>
              <w:left w:val="nil"/>
              <w:bottom w:val="single" w:sz="4" w:space="0" w:color="auto"/>
              <w:right w:val="single" w:sz="4" w:space="0" w:color="auto"/>
            </w:tcBorders>
            <w:shd w:val="clear" w:color="auto" w:fill="auto"/>
            <w:vAlign w:val="center"/>
            <w:hideMark/>
          </w:tcPr>
          <w:p w14:paraId="2861DBA7"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22,557</w:t>
            </w:r>
          </w:p>
        </w:tc>
        <w:tc>
          <w:tcPr>
            <w:tcW w:w="1510" w:type="dxa"/>
            <w:tcBorders>
              <w:top w:val="nil"/>
              <w:left w:val="nil"/>
              <w:bottom w:val="single" w:sz="4" w:space="0" w:color="auto"/>
              <w:right w:val="single" w:sz="4" w:space="0" w:color="auto"/>
            </w:tcBorders>
            <w:shd w:val="clear" w:color="auto" w:fill="auto"/>
            <w:vAlign w:val="center"/>
            <w:hideMark/>
          </w:tcPr>
          <w:p w14:paraId="4D346D09"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10.6%</w:t>
            </w:r>
          </w:p>
        </w:tc>
        <w:tc>
          <w:tcPr>
            <w:tcW w:w="1456" w:type="dxa"/>
            <w:tcBorders>
              <w:top w:val="nil"/>
              <w:left w:val="nil"/>
              <w:bottom w:val="single" w:sz="4" w:space="0" w:color="auto"/>
              <w:right w:val="single" w:sz="4" w:space="0" w:color="auto"/>
            </w:tcBorders>
            <w:shd w:val="clear" w:color="auto" w:fill="auto"/>
            <w:noWrap/>
            <w:vAlign w:val="center"/>
            <w:hideMark/>
          </w:tcPr>
          <w:p w14:paraId="6F47C42A"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20,846</w:t>
            </w:r>
          </w:p>
        </w:tc>
        <w:tc>
          <w:tcPr>
            <w:tcW w:w="1510" w:type="dxa"/>
            <w:tcBorders>
              <w:top w:val="nil"/>
              <w:left w:val="nil"/>
              <w:bottom w:val="single" w:sz="4" w:space="0" w:color="auto"/>
              <w:right w:val="single" w:sz="4" w:space="0" w:color="auto"/>
            </w:tcBorders>
            <w:shd w:val="clear" w:color="auto" w:fill="auto"/>
            <w:noWrap/>
            <w:vAlign w:val="center"/>
            <w:hideMark/>
          </w:tcPr>
          <w:p w14:paraId="2F3D6D8E"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2.2%</w:t>
            </w:r>
          </w:p>
        </w:tc>
        <w:tc>
          <w:tcPr>
            <w:tcW w:w="222" w:type="dxa"/>
            <w:vAlign w:val="center"/>
            <w:hideMark/>
          </w:tcPr>
          <w:p w14:paraId="62A0A272" w14:textId="77777777" w:rsidR="00DF424F" w:rsidRPr="004A4C21" w:rsidRDefault="00DF424F" w:rsidP="00890082">
            <w:pPr>
              <w:spacing w:after="0"/>
              <w:rPr>
                <w:rFonts w:ascii="Arial" w:hAnsi="Arial" w:cs="Arial"/>
                <w:sz w:val="24"/>
                <w:szCs w:val="24"/>
                <w:lang w:eastAsia="en-GB"/>
              </w:rPr>
            </w:pPr>
          </w:p>
        </w:tc>
      </w:tr>
      <w:tr w:rsidR="00DF424F" w:rsidRPr="004A4C21" w14:paraId="129A5324"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4FF80871"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11 to 15</w:t>
            </w:r>
          </w:p>
        </w:tc>
        <w:tc>
          <w:tcPr>
            <w:tcW w:w="1456" w:type="dxa"/>
            <w:tcBorders>
              <w:top w:val="nil"/>
              <w:left w:val="nil"/>
              <w:bottom w:val="single" w:sz="4" w:space="0" w:color="auto"/>
              <w:right w:val="single" w:sz="4" w:space="0" w:color="auto"/>
            </w:tcBorders>
            <w:shd w:val="clear" w:color="auto" w:fill="auto"/>
            <w:noWrap/>
            <w:vAlign w:val="center"/>
            <w:hideMark/>
          </w:tcPr>
          <w:p w14:paraId="7968C6D7"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14,892</w:t>
            </w:r>
          </w:p>
        </w:tc>
        <w:tc>
          <w:tcPr>
            <w:tcW w:w="1456" w:type="dxa"/>
            <w:tcBorders>
              <w:top w:val="nil"/>
              <w:left w:val="nil"/>
              <w:bottom w:val="single" w:sz="4" w:space="0" w:color="auto"/>
              <w:right w:val="single" w:sz="4" w:space="0" w:color="auto"/>
            </w:tcBorders>
            <w:shd w:val="clear" w:color="auto" w:fill="auto"/>
            <w:vAlign w:val="center"/>
            <w:hideMark/>
          </w:tcPr>
          <w:p w14:paraId="43A1269C"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16,357</w:t>
            </w:r>
          </w:p>
        </w:tc>
        <w:tc>
          <w:tcPr>
            <w:tcW w:w="1510" w:type="dxa"/>
            <w:tcBorders>
              <w:top w:val="nil"/>
              <w:left w:val="nil"/>
              <w:bottom w:val="single" w:sz="4" w:space="0" w:color="auto"/>
              <w:right w:val="single" w:sz="4" w:space="0" w:color="auto"/>
            </w:tcBorders>
            <w:shd w:val="clear" w:color="auto" w:fill="auto"/>
            <w:vAlign w:val="center"/>
            <w:hideMark/>
          </w:tcPr>
          <w:p w14:paraId="1852F5EE"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9.8%</w:t>
            </w:r>
          </w:p>
        </w:tc>
        <w:tc>
          <w:tcPr>
            <w:tcW w:w="1456" w:type="dxa"/>
            <w:tcBorders>
              <w:top w:val="nil"/>
              <w:left w:val="nil"/>
              <w:bottom w:val="single" w:sz="4" w:space="0" w:color="auto"/>
              <w:right w:val="single" w:sz="4" w:space="0" w:color="auto"/>
            </w:tcBorders>
            <w:shd w:val="clear" w:color="auto" w:fill="auto"/>
            <w:noWrap/>
            <w:vAlign w:val="center"/>
            <w:hideMark/>
          </w:tcPr>
          <w:p w14:paraId="41B17B56"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15,677</w:t>
            </w:r>
          </w:p>
        </w:tc>
        <w:tc>
          <w:tcPr>
            <w:tcW w:w="1510" w:type="dxa"/>
            <w:tcBorders>
              <w:top w:val="nil"/>
              <w:left w:val="nil"/>
              <w:bottom w:val="single" w:sz="4" w:space="0" w:color="auto"/>
              <w:right w:val="single" w:sz="4" w:space="0" w:color="auto"/>
            </w:tcBorders>
            <w:shd w:val="clear" w:color="auto" w:fill="auto"/>
            <w:noWrap/>
            <w:vAlign w:val="center"/>
            <w:hideMark/>
          </w:tcPr>
          <w:p w14:paraId="50D55DD8"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5.3%</w:t>
            </w:r>
          </w:p>
        </w:tc>
        <w:tc>
          <w:tcPr>
            <w:tcW w:w="222" w:type="dxa"/>
            <w:vAlign w:val="center"/>
            <w:hideMark/>
          </w:tcPr>
          <w:p w14:paraId="247E0BE0" w14:textId="77777777" w:rsidR="00DF424F" w:rsidRPr="004A4C21" w:rsidRDefault="00DF424F" w:rsidP="00890082">
            <w:pPr>
              <w:spacing w:after="0"/>
              <w:rPr>
                <w:rFonts w:ascii="Arial" w:hAnsi="Arial" w:cs="Arial"/>
                <w:sz w:val="24"/>
                <w:szCs w:val="24"/>
                <w:lang w:eastAsia="en-GB"/>
              </w:rPr>
            </w:pPr>
          </w:p>
        </w:tc>
      </w:tr>
      <w:tr w:rsidR="00DF424F" w:rsidRPr="004A4C21" w14:paraId="37DEEBC6"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4574397C"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16 to 25</w:t>
            </w:r>
          </w:p>
        </w:tc>
        <w:tc>
          <w:tcPr>
            <w:tcW w:w="1456" w:type="dxa"/>
            <w:tcBorders>
              <w:top w:val="nil"/>
              <w:left w:val="nil"/>
              <w:bottom w:val="single" w:sz="4" w:space="0" w:color="auto"/>
              <w:right w:val="single" w:sz="4" w:space="0" w:color="auto"/>
            </w:tcBorders>
            <w:shd w:val="clear" w:color="auto" w:fill="auto"/>
            <w:noWrap/>
            <w:vAlign w:val="center"/>
            <w:hideMark/>
          </w:tcPr>
          <w:p w14:paraId="16CE26BC"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31,905</w:t>
            </w:r>
          </w:p>
        </w:tc>
        <w:tc>
          <w:tcPr>
            <w:tcW w:w="1456" w:type="dxa"/>
            <w:tcBorders>
              <w:top w:val="nil"/>
              <w:left w:val="nil"/>
              <w:bottom w:val="single" w:sz="4" w:space="0" w:color="auto"/>
              <w:right w:val="single" w:sz="4" w:space="0" w:color="auto"/>
            </w:tcBorders>
            <w:shd w:val="clear" w:color="auto" w:fill="auto"/>
            <w:vAlign w:val="center"/>
            <w:hideMark/>
          </w:tcPr>
          <w:p w14:paraId="7DB0C838"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30,636</w:t>
            </w:r>
          </w:p>
        </w:tc>
        <w:tc>
          <w:tcPr>
            <w:tcW w:w="1510" w:type="dxa"/>
            <w:tcBorders>
              <w:top w:val="nil"/>
              <w:left w:val="nil"/>
              <w:bottom w:val="single" w:sz="4" w:space="0" w:color="auto"/>
              <w:right w:val="single" w:sz="4" w:space="0" w:color="auto"/>
            </w:tcBorders>
            <w:shd w:val="clear" w:color="auto" w:fill="auto"/>
            <w:vAlign w:val="center"/>
            <w:hideMark/>
          </w:tcPr>
          <w:p w14:paraId="01FE08F4"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-4.0%</w:t>
            </w:r>
          </w:p>
        </w:tc>
        <w:tc>
          <w:tcPr>
            <w:tcW w:w="1456" w:type="dxa"/>
            <w:tcBorders>
              <w:top w:val="nil"/>
              <w:left w:val="nil"/>
              <w:bottom w:val="single" w:sz="4" w:space="0" w:color="auto"/>
              <w:right w:val="single" w:sz="4" w:space="0" w:color="auto"/>
            </w:tcBorders>
            <w:shd w:val="clear" w:color="auto" w:fill="auto"/>
            <w:noWrap/>
            <w:vAlign w:val="center"/>
            <w:hideMark/>
          </w:tcPr>
          <w:p w14:paraId="09AA2ED1"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33,180</w:t>
            </w:r>
          </w:p>
        </w:tc>
        <w:tc>
          <w:tcPr>
            <w:tcW w:w="1510" w:type="dxa"/>
            <w:tcBorders>
              <w:top w:val="nil"/>
              <w:left w:val="nil"/>
              <w:bottom w:val="single" w:sz="4" w:space="0" w:color="auto"/>
              <w:right w:val="single" w:sz="4" w:space="0" w:color="auto"/>
            </w:tcBorders>
            <w:shd w:val="clear" w:color="auto" w:fill="auto"/>
            <w:noWrap/>
            <w:vAlign w:val="center"/>
            <w:hideMark/>
          </w:tcPr>
          <w:p w14:paraId="60D2C7EA"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4.0%</w:t>
            </w:r>
          </w:p>
        </w:tc>
        <w:tc>
          <w:tcPr>
            <w:tcW w:w="222" w:type="dxa"/>
            <w:vAlign w:val="center"/>
            <w:hideMark/>
          </w:tcPr>
          <w:p w14:paraId="114C517D" w14:textId="77777777" w:rsidR="00DF424F" w:rsidRPr="004A4C21" w:rsidRDefault="00DF424F" w:rsidP="00890082">
            <w:pPr>
              <w:spacing w:after="0"/>
              <w:rPr>
                <w:rFonts w:ascii="Arial" w:hAnsi="Arial" w:cs="Arial"/>
                <w:sz w:val="24"/>
                <w:szCs w:val="24"/>
                <w:lang w:eastAsia="en-GB"/>
              </w:rPr>
            </w:pPr>
          </w:p>
        </w:tc>
      </w:tr>
      <w:tr w:rsidR="00DF424F" w:rsidRPr="004A4C21" w14:paraId="7EFA263B"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7E07C9B7"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26 to 64</w:t>
            </w:r>
          </w:p>
        </w:tc>
        <w:tc>
          <w:tcPr>
            <w:tcW w:w="1456" w:type="dxa"/>
            <w:tcBorders>
              <w:top w:val="nil"/>
              <w:left w:val="nil"/>
              <w:bottom w:val="single" w:sz="4" w:space="0" w:color="auto"/>
              <w:right w:val="single" w:sz="4" w:space="0" w:color="auto"/>
            </w:tcBorders>
            <w:shd w:val="clear" w:color="auto" w:fill="auto"/>
            <w:noWrap/>
            <w:vAlign w:val="center"/>
            <w:hideMark/>
          </w:tcPr>
          <w:p w14:paraId="0BD279EE"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126,533</w:t>
            </w:r>
          </w:p>
        </w:tc>
        <w:tc>
          <w:tcPr>
            <w:tcW w:w="1456" w:type="dxa"/>
            <w:tcBorders>
              <w:top w:val="nil"/>
              <w:left w:val="nil"/>
              <w:bottom w:val="single" w:sz="4" w:space="0" w:color="auto"/>
              <w:right w:val="single" w:sz="4" w:space="0" w:color="auto"/>
            </w:tcBorders>
            <w:shd w:val="clear" w:color="auto" w:fill="auto"/>
            <w:vAlign w:val="center"/>
            <w:hideMark/>
          </w:tcPr>
          <w:p w14:paraId="249C4A19"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138,412</w:t>
            </w:r>
          </w:p>
        </w:tc>
        <w:tc>
          <w:tcPr>
            <w:tcW w:w="1510" w:type="dxa"/>
            <w:tcBorders>
              <w:top w:val="nil"/>
              <w:left w:val="nil"/>
              <w:bottom w:val="single" w:sz="4" w:space="0" w:color="auto"/>
              <w:right w:val="single" w:sz="4" w:space="0" w:color="auto"/>
            </w:tcBorders>
            <w:shd w:val="clear" w:color="auto" w:fill="auto"/>
            <w:vAlign w:val="center"/>
            <w:hideMark/>
          </w:tcPr>
          <w:p w14:paraId="1AD3621F"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9.4%</w:t>
            </w:r>
          </w:p>
        </w:tc>
        <w:tc>
          <w:tcPr>
            <w:tcW w:w="1456" w:type="dxa"/>
            <w:tcBorders>
              <w:top w:val="nil"/>
              <w:left w:val="nil"/>
              <w:bottom w:val="single" w:sz="4" w:space="0" w:color="auto"/>
              <w:right w:val="single" w:sz="4" w:space="0" w:color="auto"/>
            </w:tcBorders>
            <w:shd w:val="clear" w:color="auto" w:fill="auto"/>
            <w:noWrap/>
            <w:vAlign w:val="center"/>
            <w:hideMark/>
          </w:tcPr>
          <w:p w14:paraId="3A680C37"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148,845</w:t>
            </w:r>
          </w:p>
        </w:tc>
        <w:tc>
          <w:tcPr>
            <w:tcW w:w="1510" w:type="dxa"/>
            <w:tcBorders>
              <w:top w:val="nil"/>
              <w:left w:val="nil"/>
              <w:bottom w:val="single" w:sz="4" w:space="0" w:color="auto"/>
              <w:right w:val="single" w:sz="4" w:space="0" w:color="auto"/>
            </w:tcBorders>
            <w:shd w:val="clear" w:color="auto" w:fill="auto"/>
            <w:noWrap/>
            <w:vAlign w:val="center"/>
            <w:hideMark/>
          </w:tcPr>
          <w:p w14:paraId="44A9625C"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17.6%</w:t>
            </w:r>
          </w:p>
        </w:tc>
        <w:tc>
          <w:tcPr>
            <w:tcW w:w="222" w:type="dxa"/>
            <w:vAlign w:val="center"/>
            <w:hideMark/>
          </w:tcPr>
          <w:p w14:paraId="312F4F18" w14:textId="77777777" w:rsidR="00DF424F" w:rsidRPr="004A4C21" w:rsidRDefault="00DF424F" w:rsidP="00890082">
            <w:pPr>
              <w:spacing w:after="0"/>
              <w:rPr>
                <w:rFonts w:ascii="Arial" w:hAnsi="Arial" w:cs="Arial"/>
                <w:sz w:val="24"/>
                <w:szCs w:val="24"/>
                <w:lang w:eastAsia="en-GB"/>
              </w:rPr>
            </w:pPr>
          </w:p>
        </w:tc>
      </w:tr>
      <w:tr w:rsidR="00DF424F" w:rsidRPr="004A4C21" w14:paraId="0F1CDFB2" w14:textId="77777777" w:rsidTr="00890082">
        <w:trPr>
          <w:trHeight w:val="30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5D998F75" w14:textId="77777777" w:rsidR="00DF424F" w:rsidRPr="004A4C21" w:rsidRDefault="00DF424F" w:rsidP="00890082">
            <w:pPr>
              <w:spacing w:after="0"/>
              <w:rPr>
                <w:rFonts w:ascii="Arial" w:hAnsi="Arial" w:cs="Arial"/>
                <w:color w:val="000000"/>
                <w:sz w:val="24"/>
                <w:szCs w:val="24"/>
                <w:lang w:eastAsia="en-GB"/>
              </w:rPr>
            </w:pPr>
            <w:r w:rsidRPr="004A4C21">
              <w:rPr>
                <w:rFonts w:ascii="Arial" w:hAnsi="Arial" w:cs="Arial"/>
                <w:color w:val="000000"/>
                <w:sz w:val="24"/>
                <w:szCs w:val="24"/>
                <w:lang w:eastAsia="en-GB"/>
              </w:rPr>
              <w:t>65 and over</w:t>
            </w:r>
          </w:p>
        </w:tc>
        <w:tc>
          <w:tcPr>
            <w:tcW w:w="1456" w:type="dxa"/>
            <w:tcBorders>
              <w:top w:val="nil"/>
              <w:left w:val="nil"/>
              <w:bottom w:val="single" w:sz="4" w:space="0" w:color="auto"/>
              <w:right w:val="single" w:sz="4" w:space="0" w:color="auto"/>
            </w:tcBorders>
            <w:shd w:val="clear" w:color="auto" w:fill="auto"/>
            <w:noWrap/>
            <w:vAlign w:val="center"/>
            <w:hideMark/>
          </w:tcPr>
          <w:p w14:paraId="6721563D"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33,886</w:t>
            </w:r>
          </w:p>
        </w:tc>
        <w:tc>
          <w:tcPr>
            <w:tcW w:w="1456" w:type="dxa"/>
            <w:tcBorders>
              <w:top w:val="nil"/>
              <w:left w:val="nil"/>
              <w:bottom w:val="single" w:sz="4" w:space="0" w:color="auto"/>
              <w:right w:val="single" w:sz="4" w:space="0" w:color="auto"/>
            </w:tcBorders>
            <w:shd w:val="clear" w:color="auto" w:fill="auto"/>
            <w:vAlign w:val="center"/>
            <w:hideMark/>
          </w:tcPr>
          <w:p w14:paraId="04F66118"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40,462</w:t>
            </w:r>
          </w:p>
        </w:tc>
        <w:tc>
          <w:tcPr>
            <w:tcW w:w="1510" w:type="dxa"/>
            <w:tcBorders>
              <w:top w:val="nil"/>
              <w:left w:val="nil"/>
              <w:bottom w:val="single" w:sz="4" w:space="0" w:color="auto"/>
              <w:right w:val="single" w:sz="4" w:space="0" w:color="auto"/>
            </w:tcBorders>
            <w:shd w:val="clear" w:color="auto" w:fill="auto"/>
            <w:vAlign w:val="center"/>
            <w:hideMark/>
          </w:tcPr>
          <w:p w14:paraId="7AF77DA7"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19.4%</w:t>
            </w:r>
          </w:p>
        </w:tc>
        <w:tc>
          <w:tcPr>
            <w:tcW w:w="1456" w:type="dxa"/>
            <w:tcBorders>
              <w:top w:val="nil"/>
              <w:left w:val="nil"/>
              <w:bottom w:val="single" w:sz="4" w:space="0" w:color="auto"/>
              <w:right w:val="single" w:sz="4" w:space="0" w:color="auto"/>
            </w:tcBorders>
            <w:shd w:val="clear" w:color="auto" w:fill="auto"/>
            <w:noWrap/>
            <w:vAlign w:val="center"/>
            <w:hideMark/>
          </w:tcPr>
          <w:p w14:paraId="039C68C2"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50,334</w:t>
            </w:r>
          </w:p>
        </w:tc>
        <w:tc>
          <w:tcPr>
            <w:tcW w:w="1510" w:type="dxa"/>
            <w:tcBorders>
              <w:top w:val="nil"/>
              <w:left w:val="nil"/>
              <w:bottom w:val="single" w:sz="4" w:space="0" w:color="auto"/>
              <w:right w:val="single" w:sz="4" w:space="0" w:color="auto"/>
            </w:tcBorders>
            <w:shd w:val="clear" w:color="auto" w:fill="auto"/>
            <w:noWrap/>
            <w:vAlign w:val="center"/>
            <w:hideMark/>
          </w:tcPr>
          <w:p w14:paraId="226B7BF9" w14:textId="77777777" w:rsidR="00DF424F" w:rsidRPr="004A4C21" w:rsidRDefault="00DF424F" w:rsidP="00890082">
            <w:pPr>
              <w:spacing w:after="0"/>
              <w:jc w:val="center"/>
              <w:rPr>
                <w:rFonts w:ascii="Arial" w:hAnsi="Arial" w:cs="Arial"/>
                <w:color w:val="000000"/>
                <w:sz w:val="24"/>
                <w:szCs w:val="24"/>
                <w:lang w:eastAsia="en-GB"/>
              </w:rPr>
            </w:pPr>
            <w:r w:rsidRPr="004A4C21">
              <w:rPr>
                <w:rFonts w:ascii="Arial" w:hAnsi="Arial" w:cs="Arial"/>
                <w:color w:val="000000"/>
                <w:sz w:val="24"/>
                <w:szCs w:val="24"/>
                <w:lang w:eastAsia="en-GB"/>
              </w:rPr>
              <w:t>48.5%</w:t>
            </w:r>
          </w:p>
        </w:tc>
        <w:tc>
          <w:tcPr>
            <w:tcW w:w="222" w:type="dxa"/>
            <w:vAlign w:val="center"/>
            <w:hideMark/>
          </w:tcPr>
          <w:p w14:paraId="107FBA5B" w14:textId="77777777" w:rsidR="00DF424F" w:rsidRPr="004A4C21" w:rsidRDefault="00DF424F" w:rsidP="00890082">
            <w:pPr>
              <w:spacing w:after="0"/>
              <w:rPr>
                <w:rFonts w:ascii="Arial" w:hAnsi="Arial" w:cs="Arial"/>
                <w:sz w:val="24"/>
                <w:szCs w:val="24"/>
                <w:lang w:eastAsia="en-GB"/>
              </w:rPr>
            </w:pPr>
          </w:p>
        </w:tc>
      </w:tr>
    </w:tbl>
    <w:p w14:paraId="61BE70B3" w14:textId="77777777" w:rsidR="00DF424F" w:rsidRPr="004A4C21" w:rsidRDefault="00DF424F" w:rsidP="00DF424F">
      <w:pPr>
        <w:spacing w:after="0"/>
        <w:rPr>
          <w:rFonts w:ascii="Arial" w:hAnsi="Arial" w:cs="Arial"/>
          <w:sz w:val="20"/>
          <w:szCs w:val="20"/>
          <w:lang w:eastAsia="en-GB"/>
        </w:rPr>
      </w:pPr>
      <w:r w:rsidRPr="004A4C21">
        <w:rPr>
          <w:rFonts w:ascii="Arial" w:hAnsi="Arial" w:cs="Arial"/>
          <w:sz w:val="20"/>
          <w:szCs w:val="20"/>
          <w:lang w:eastAsia="en-GB"/>
        </w:rPr>
        <w:t>Source: 10-year constrained</w:t>
      </w:r>
    </w:p>
    <w:p w14:paraId="6F29A1A0" w14:textId="77777777" w:rsidR="00F83F9D" w:rsidRPr="00A920B6" w:rsidRDefault="00F83F9D" w:rsidP="00F446CA">
      <w:pPr>
        <w:spacing w:after="0"/>
        <w:rPr>
          <w:rFonts w:ascii="Arial" w:hAnsi="Arial" w:cs="Arial"/>
          <w:b/>
          <w:noProof/>
          <w:sz w:val="24"/>
          <w:szCs w:val="24"/>
          <w:lang w:eastAsia="en-GB"/>
        </w:rPr>
      </w:pPr>
    </w:p>
    <w:p w14:paraId="5D290BBD" w14:textId="1C848527" w:rsidR="00F41EAA" w:rsidRPr="00A920B6" w:rsidRDefault="00D709CE" w:rsidP="00F446CA">
      <w:pPr>
        <w:spacing w:after="0"/>
        <w:rPr>
          <w:rFonts w:ascii="Arial" w:hAnsi="Arial" w:cs="Arial"/>
          <w:b/>
          <w:noProof/>
          <w:sz w:val="24"/>
          <w:szCs w:val="24"/>
          <w:lang w:eastAsia="en-GB"/>
        </w:rPr>
      </w:pPr>
      <w:r w:rsidRPr="00A920B6">
        <w:rPr>
          <w:rFonts w:ascii="Arial" w:hAnsi="Arial" w:cs="Arial"/>
          <w:b/>
          <w:noProof/>
          <w:sz w:val="24"/>
          <w:szCs w:val="24"/>
          <w:lang w:eastAsia="en-GB"/>
        </w:rPr>
        <w:t>ONS 20</w:t>
      </w:r>
      <w:r w:rsidR="00C13C07" w:rsidRPr="00A920B6">
        <w:rPr>
          <w:rFonts w:ascii="Arial" w:hAnsi="Arial" w:cs="Arial"/>
          <w:b/>
          <w:noProof/>
          <w:sz w:val="24"/>
          <w:szCs w:val="24"/>
          <w:lang w:eastAsia="en-GB"/>
        </w:rPr>
        <w:t>2</w:t>
      </w:r>
      <w:r w:rsidR="00175E0A">
        <w:rPr>
          <w:rFonts w:ascii="Arial" w:hAnsi="Arial" w:cs="Arial"/>
          <w:b/>
          <w:noProof/>
          <w:sz w:val="24"/>
          <w:szCs w:val="24"/>
          <w:lang w:eastAsia="en-GB"/>
        </w:rPr>
        <w:t>2</w:t>
      </w:r>
      <w:r w:rsidR="00F41EAA" w:rsidRPr="00A920B6">
        <w:rPr>
          <w:rFonts w:ascii="Arial" w:hAnsi="Arial" w:cs="Arial"/>
          <w:b/>
          <w:noProof/>
          <w:sz w:val="24"/>
          <w:szCs w:val="24"/>
          <w:lang w:eastAsia="en-GB"/>
        </w:rPr>
        <w:t xml:space="preserve"> Mid Year Estimates (MYE)</w:t>
      </w:r>
    </w:p>
    <w:p w14:paraId="27BA78C6" w14:textId="5E25F832" w:rsidR="001E5A15" w:rsidRDefault="001E5A15" w:rsidP="00F446CA">
      <w:pPr>
        <w:spacing w:after="0"/>
        <w:rPr>
          <w:rFonts w:ascii="Arial" w:hAnsi="Arial" w:cs="Arial"/>
          <w:bCs/>
          <w:noProof/>
          <w:sz w:val="24"/>
          <w:szCs w:val="24"/>
          <w:lang w:eastAsia="en-GB"/>
        </w:rPr>
      </w:pPr>
    </w:p>
    <w:p w14:paraId="47D1F24D" w14:textId="77777777" w:rsidR="001E5A15" w:rsidRDefault="001E5A15" w:rsidP="00F446CA">
      <w:pPr>
        <w:spacing w:after="0"/>
        <w:rPr>
          <w:rFonts w:ascii="Arial" w:hAnsi="Arial" w:cs="Arial"/>
          <w:bCs/>
          <w:noProof/>
          <w:sz w:val="24"/>
          <w:szCs w:val="24"/>
          <w:lang w:eastAsia="en-GB"/>
        </w:rPr>
      </w:pPr>
      <w:r>
        <w:rPr>
          <w:rFonts w:ascii="Arial" w:hAnsi="Arial" w:cs="Arial"/>
          <w:bCs/>
          <w:noProof/>
          <w:sz w:val="24"/>
          <w:szCs w:val="24"/>
          <w:lang w:eastAsia="en-GB"/>
        </w:rPr>
        <w:t>Please note that the ONS have revised their MYE back to 2012.  Therefore the tables and charts below have been updated to include the most recent data released.</w:t>
      </w:r>
    </w:p>
    <w:p w14:paraId="71AF764B" w14:textId="56F67421" w:rsidR="001E5A15" w:rsidRPr="001E5A15" w:rsidRDefault="001E5A15" w:rsidP="00F446CA">
      <w:pPr>
        <w:spacing w:after="0"/>
        <w:rPr>
          <w:rFonts w:ascii="Arial" w:hAnsi="Arial" w:cs="Arial"/>
          <w:bCs/>
          <w:noProof/>
          <w:sz w:val="24"/>
          <w:szCs w:val="24"/>
          <w:lang w:eastAsia="en-GB"/>
        </w:rPr>
      </w:pPr>
      <w:r>
        <w:rPr>
          <w:rFonts w:ascii="Arial" w:hAnsi="Arial" w:cs="Arial"/>
          <w:bCs/>
          <w:noProof/>
          <w:sz w:val="24"/>
          <w:szCs w:val="24"/>
          <w:lang w:eastAsia="en-GB"/>
        </w:rPr>
        <w:t xml:space="preserve">  </w:t>
      </w:r>
    </w:p>
    <w:p w14:paraId="2D295993" w14:textId="02771233" w:rsidR="00594229" w:rsidRPr="00A920B6" w:rsidRDefault="00594229" w:rsidP="00F446CA">
      <w:pPr>
        <w:spacing w:after="0"/>
        <w:rPr>
          <w:rFonts w:ascii="Arial" w:hAnsi="Arial" w:cs="Arial"/>
          <w:b/>
          <w:sz w:val="24"/>
          <w:szCs w:val="24"/>
        </w:rPr>
      </w:pPr>
      <w:r w:rsidRPr="00A920B6">
        <w:rPr>
          <w:rFonts w:ascii="Arial" w:hAnsi="Arial" w:cs="Arial"/>
          <w:b/>
          <w:sz w:val="24"/>
          <w:szCs w:val="24"/>
        </w:rPr>
        <w:t>Harrow’s population</w:t>
      </w:r>
    </w:p>
    <w:p w14:paraId="5687FCE0" w14:textId="265322BA" w:rsidR="00E24202" w:rsidRPr="00A920B6" w:rsidRDefault="00152284" w:rsidP="00EF4AFC">
      <w:pPr>
        <w:spacing w:after="0" w:line="240" w:lineRule="auto"/>
        <w:rPr>
          <w:rFonts w:ascii="Arial" w:hAnsi="Arial" w:cs="Arial"/>
          <w:sz w:val="24"/>
          <w:szCs w:val="24"/>
        </w:rPr>
      </w:pPr>
      <w:r w:rsidRPr="00A920B6">
        <w:rPr>
          <w:rFonts w:ascii="Arial" w:hAnsi="Arial" w:cs="Arial"/>
          <w:sz w:val="24"/>
          <w:szCs w:val="24"/>
        </w:rPr>
        <w:t xml:space="preserve">Harrow’s population </w:t>
      </w:r>
      <w:r w:rsidR="00EF4AFC" w:rsidRPr="00A920B6">
        <w:rPr>
          <w:rFonts w:ascii="Arial" w:hAnsi="Arial" w:cs="Arial"/>
          <w:sz w:val="24"/>
          <w:szCs w:val="24"/>
        </w:rPr>
        <w:t xml:space="preserve">has </w:t>
      </w:r>
      <w:r w:rsidRPr="00A920B6">
        <w:rPr>
          <w:rFonts w:ascii="Arial" w:hAnsi="Arial" w:cs="Arial"/>
          <w:sz w:val="24"/>
          <w:szCs w:val="24"/>
        </w:rPr>
        <w:t>increased from 24</w:t>
      </w:r>
      <w:r w:rsidR="00EF4AFC" w:rsidRPr="00A920B6">
        <w:rPr>
          <w:rFonts w:ascii="Arial" w:hAnsi="Arial" w:cs="Arial"/>
          <w:sz w:val="24"/>
          <w:szCs w:val="24"/>
        </w:rPr>
        <w:t>0</w:t>
      </w:r>
      <w:r w:rsidRPr="00A920B6">
        <w:rPr>
          <w:rFonts w:ascii="Arial" w:hAnsi="Arial" w:cs="Arial"/>
          <w:sz w:val="24"/>
          <w:szCs w:val="24"/>
        </w:rPr>
        <w:t>,</w:t>
      </w:r>
      <w:r w:rsidR="00EF4AFC" w:rsidRPr="00A920B6">
        <w:rPr>
          <w:rFonts w:ascii="Arial" w:hAnsi="Arial" w:cs="Arial"/>
          <w:sz w:val="24"/>
          <w:szCs w:val="24"/>
        </w:rPr>
        <w:t>499</w:t>
      </w:r>
      <w:r w:rsidRPr="00A920B6">
        <w:rPr>
          <w:rFonts w:ascii="Arial" w:hAnsi="Arial" w:cs="Arial"/>
          <w:sz w:val="24"/>
          <w:szCs w:val="24"/>
        </w:rPr>
        <w:t xml:space="preserve"> in 201</w:t>
      </w:r>
      <w:r w:rsidR="00EF4AFC" w:rsidRPr="00A920B6">
        <w:rPr>
          <w:rFonts w:ascii="Arial" w:hAnsi="Arial" w:cs="Arial"/>
          <w:sz w:val="24"/>
          <w:szCs w:val="24"/>
        </w:rPr>
        <w:t>1</w:t>
      </w:r>
      <w:r w:rsidRPr="00A920B6">
        <w:rPr>
          <w:rFonts w:ascii="Arial" w:hAnsi="Arial" w:cs="Arial"/>
          <w:sz w:val="24"/>
          <w:szCs w:val="24"/>
        </w:rPr>
        <w:t xml:space="preserve"> to 2</w:t>
      </w:r>
      <w:r w:rsidR="00811BB3">
        <w:rPr>
          <w:rFonts w:ascii="Arial" w:hAnsi="Arial" w:cs="Arial"/>
          <w:sz w:val="24"/>
          <w:szCs w:val="24"/>
        </w:rPr>
        <w:t>61</w:t>
      </w:r>
      <w:r w:rsidRPr="00A920B6">
        <w:rPr>
          <w:rFonts w:ascii="Arial" w:hAnsi="Arial" w:cs="Arial"/>
          <w:sz w:val="24"/>
          <w:szCs w:val="24"/>
        </w:rPr>
        <w:t>,</w:t>
      </w:r>
      <w:r w:rsidR="00811BB3">
        <w:rPr>
          <w:rFonts w:ascii="Arial" w:hAnsi="Arial" w:cs="Arial"/>
          <w:sz w:val="24"/>
          <w:szCs w:val="24"/>
        </w:rPr>
        <w:t>185</w:t>
      </w:r>
      <w:r w:rsidRPr="00A920B6">
        <w:rPr>
          <w:rFonts w:ascii="Arial" w:hAnsi="Arial" w:cs="Arial"/>
          <w:sz w:val="24"/>
          <w:szCs w:val="24"/>
        </w:rPr>
        <w:t xml:space="preserve"> in 20</w:t>
      </w:r>
      <w:r w:rsidR="006D20BE" w:rsidRPr="00A920B6">
        <w:rPr>
          <w:rFonts w:ascii="Arial" w:hAnsi="Arial" w:cs="Arial"/>
          <w:sz w:val="24"/>
          <w:szCs w:val="24"/>
        </w:rPr>
        <w:t>2</w:t>
      </w:r>
      <w:r w:rsidR="00811BB3">
        <w:rPr>
          <w:rFonts w:ascii="Arial" w:hAnsi="Arial" w:cs="Arial"/>
          <w:sz w:val="24"/>
          <w:szCs w:val="24"/>
        </w:rPr>
        <w:t>2</w:t>
      </w:r>
      <w:r w:rsidR="006D20BE" w:rsidRPr="00A920B6">
        <w:rPr>
          <w:rFonts w:ascii="Arial" w:hAnsi="Arial" w:cs="Arial"/>
          <w:sz w:val="24"/>
          <w:szCs w:val="24"/>
        </w:rPr>
        <w:t xml:space="preserve">, </w:t>
      </w:r>
      <w:r w:rsidR="00EF4AFC" w:rsidRPr="00A920B6">
        <w:rPr>
          <w:rFonts w:ascii="Arial" w:hAnsi="Arial" w:cs="Arial"/>
          <w:sz w:val="24"/>
          <w:szCs w:val="24"/>
        </w:rPr>
        <w:t>increas</w:t>
      </w:r>
      <w:r w:rsidR="006D20BE" w:rsidRPr="00A920B6">
        <w:rPr>
          <w:rFonts w:ascii="Arial" w:hAnsi="Arial" w:cs="Arial"/>
          <w:sz w:val="24"/>
          <w:szCs w:val="24"/>
        </w:rPr>
        <w:t xml:space="preserve">ing </w:t>
      </w:r>
      <w:r w:rsidR="00EF4AFC" w:rsidRPr="00A920B6">
        <w:rPr>
          <w:rFonts w:ascii="Arial" w:hAnsi="Arial" w:cs="Arial"/>
          <w:sz w:val="24"/>
          <w:szCs w:val="24"/>
        </w:rPr>
        <w:t xml:space="preserve">by </w:t>
      </w:r>
      <w:r w:rsidR="001E5A15">
        <w:rPr>
          <w:rFonts w:ascii="Arial" w:hAnsi="Arial" w:cs="Arial"/>
          <w:sz w:val="24"/>
          <w:szCs w:val="24"/>
        </w:rPr>
        <w:t>26</w:t>
      </w:r>
      <w:r w:rsidR="00EF4AFC" w:rsidRPr="00A920B6">
        <w:rPr>
          <w:rFonts w:ascii="Arial" w:hAnsi="Arial" w:cs="Arial"/>
          <w:sz w:val="24"/>
          <w:szCs w:val="24"/>
        </w:rPr>
        <w:t xml:space="preserve"> </w:t>
      </w:r>
      <w:r w:rsidR="006D20BE" w:rsidRPr="00A920B6">
        <w:rPr>
          <w:rFonts w:ascii="Arial" w:hAnsi="Arial" w:cs="Arial"/>
          <w:sz w:val="24"/>
          <w:szCs w:val="24"/>
        </w:rPr>
        <w:t xml:space="preserve">from </w:t>
      </w:r>
      <w:r w:rsidRPr="00A920B6">
        <w:rPr>
          <w:rFonts w:ascii="Arial" w:hAnsi="Arial" w:cs="Arial"/>
          <w:sz w:val="24"/>
          <w:szCs w:val="24"/>
        </w:rPr>
        <w:t>20</w:t>
      </w:r>
      <w:r w:rsidR="002D0D2F">
        <w:rPr>
          <w:rFonts w:ascii="Arial" w:hAnsi="Arial" w:cs="Arial"/>
          <w:sz w:val="24"/>
          <w:szCs w:val="24"/>
        </w:rPr>
        <w:t>2</w:t>
      </w:r>
      <w:r w:rsidRPr="00A920B6">
        <w:rPr>
          <w:rFonts w:ascii="Arial" w:hAnsi="Arial" w:cs="Arial"/>
          <w:sz w:val="24"/>
          <w:szCs w:val="24"/>
        </w:rPr>
        <w:t>1</w:t>
      </w:r>
      <w:r w:rsidR="00766BB4" w:rsidRPr="00A920B6">
        <w:rPr>
          <w:rFonts w:ascii="Arial" w:hAnsi="Arial" w:cs="Arial"/>
          <w:sz w:val="24"/>
          <w:szCs w:val="24"/>
        </w:rPr>
        <w:t xml:space="preserve"> to 202</w:t>
      </w:r>
      <w:r w:rsidR="002D0D2F">
        <w:rPr>
          <w:rFonts w:ascii="Arial" w:hAnsi="Arial" w:cs="Arial"/>
          <w:sz w:val="24"/>
          <w:szCs w:val="24"/>
        </w:rPr>
        <w:t>2</w:t>
      </w:r>
      <w:r w:rsidRPr="00A920B6">
        <w:rPr>
          <w:rFonts w:ascii="Arial" w:hAnsi="Arial" w:cs="Arial"/>
          <w:sz w:val="24"/>
          <w:szCs w:val="24"/>
        </w:rPr>
        <w:t>.</w:t>
      </w:r>
    </w:p>
    <w:p w14:paraId="1AA5097B" w14:textId="0D11A5C2" w:rsidR="00E24202" w:rsidRPr="00A920B6" w:rsidRDefault="00E24202" w:rsidP="00EF4AFC">
      <w:pPr>
        <w:spacing w:after="0" w:line="240" w:lineRule="auto"/>
        <w:rPr>
          <w:rFonts w:ascii="Arial" w:hAnsi="Arial" w:cs="Arial"/>
        </w:rPr>
      </w:pPr>
    </w:p>
    <w:tbl>
      <w:tblPr>
        <w:tblW w:w="10627" w:type="dxa"/>
        <w:jc w:val="center"/>
        <w:tblLook w:val="04A0" w:firstRow="1" w:lastRow="0" w:firstColumn="1" w:lastColumn="0" w:noHBand="0" w:noVBand="1"/>
      </w:tblPr>
      <w:tblGrid>
        <w:gridCol w:w="1186"/>
        <w:gridCol w:w="939"/>
        <w:gridCol w:w="939"/>
        <w:gridCol w:w="939"/>
        <w:gridCol w:w="950"/>
        <w:gridCol w:w="991"/>
        <w:gridCol w:w="991"/>
        <w:gridCol w:w="991"/>
        <w:gridCol w:w="992"/>
        <w:gridCol w:w="939"/>
        <w:gridCol w:w="939"/>
      </w:tblGrid>
      <w:tr w:rsidR="00342307" w:rsidRPr="00A920B6" w14:paraId="2C239B09" w14:textId="0714BF2C" w:rsidTr="009801EB">
        <w:trPr>
          <w:trHeight w:val="290"/>
          <w:jc w:val="center"/>
        </w:trPr>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67205" w14:textId="77777777" w:rsidR="00342307" w:rsidRPr="00A920B6" w:rsidRDefault="00342307" w:rsidP="009801EB">
            <w:pPr>
              <w:spacing w:after="0" w:line="240" w:lineRule="auto"/>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Harrow</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3DA0EED3"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mid-2011</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61F6F9A7"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mid-2012</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5AD4762D"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mid-2013</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14:paraId="23C67584"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mid-2014</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0F970247"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mid-2015</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2F3F0F8C"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mid-2016</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214438B7"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1408990"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mid-2018</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33EA4549" w14:textId="77777777" w:rsidR="00342307" w:rsidRPr="00A920B6" w:rsidRDefault="00342307"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mid-2019</w:t>
            </w:r>
          </w:p>
        </w:tc>
        <w:tc>
          <w:tcPr>
            <w:tcW w:w="776" w:type="dxa"/>
            <w:tcBorders>
              <w:top w:val="single" w:sz="4" w:space="0" w:color="auto"/>
              <w:left w:val="nil"/>
              <w:bottom w:val="single" w:sz="4" w:space="0" w:color="auto"/>
              <w:right w:val="single" w:sz="4" w:space="0" w:color="auto"/>
            </w:tcBorders>
            <w:shd w:val="clear" w:color="000000" w:fill="FFFFFF"/>
            <w:vAlign w:val="center"/>
          </w:tcPr>
          <w:p w14:paraId="41F6A372" w14:textId="78642010" w:rsidR="00342307" w:rsidRPr="00A920B6" w:rsidRDefault="009801EB" w:rsidP="009801EB">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w:t>
            </w:r>
            <w:r w:rsidR="00342307" w:rsidRPr="00A920B6">
              <w:rPr>
                <w:rFonts w:ascii="Arial" w:eastAsia="Times New Roman" w:hAnsi="Arial" w:cs="Arial"/>
                <w:b/>
                <w:bCs/>
                <w:color w:val="000000"/>
                <w:sz w:val="20"/>
                <w:szCs w:val="20"/>
                <w:lang w:eastAsia="en-GB"/>
              </w:rPr>
              <w:t>id</w:t>
            </w:r>
            <w:r w:rsidRPr="00A920B6">
              <w:rPr>
                <w:rFonts w:ascii="Arial" w:eastAsia="Times New Roman" w:hAnsi="Arial" w:cs="Arial"/>
                <w:b/>
                <w:bCs/>
                <w:color w:val="000000"/>
                <w:sz w:val="20"/>
                <w:szCs w:val="20"/>
                <w:lang w:eastAsia="en-GB"/>
              </w:rPr>
              <w:t>-2020</w:t>
            </w:r>
          </w:p>
        </w:tc>
      </w:tr>
      <w:tr w:rsidR="00342307" w:rsidRPr="00A920B6" w14:paraId="41175AB5" w14:textId="46BAC619" w:rsidTr="009801EB">
        <w:trPr>
          <w:trHeight w:val="290"/>
          <w:jc w:val="center"/>
        </w:trPr>
        <w:tc>
          <w:tcPr>
            <w:tcW w:w="1186" w:type="dxa"/>
            <w:tcBorders>
              <w:top w:val="nil"/>
              <w:left w:val="single" w:sz="4" w:space="0" w:color="auto"/>
              <w:bottom w:val="single" w:sz="4" w:space="0" w:color="auto"/>
              <w:right w:val="single" w:sz="4" w:space="0" w:color="auto"/>
            </w:tcBorders>
            <w:shd w:val="clear" w:color="000000" w:fill="FFFFFF"/>
            <w:noWrap/>
            <w:vAlign w:val="center"/>
            <w:hideMark/>
          </w:tcPr>
          <w:p w14:paraId="6CFF846E" w14:textId="77777777" w:rsidR="00342307" w:rsidRPr="00A920B6" w:rsidRDefault="00342307" w:rsidP="009801EB">
            <w:pPr>
              <w:spacing w:after="0" w:line="240" w:lineRule="auto"/>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Population</w:t>
            </w:r>
          </w:p>
        </w:tc>
        <w:tc>
          <w:tcPr>
            <w:tcW w:w="937" w:type="dxa"/>
            <w:tcBorders>
              <w:top w:val="nil"/>
              <w:left w:val="nil"/>
              <w:bottom w:val="single" w:sz="4" w:space="0" w:color="auto"/>
              <w:right w:val="single" w:sz="4" w:space="0" w:color="auto"/>
            </w:tcBorders>
            <w:shd w:val="clear" w:color="000000" w:fill="FFFFFF"/>
            <w:noWrap/>
            <w:vAlign w:val="center"/>
            <w:hideMark/>
          </w:tcPr>
          <w:p w14:paraId="218859D6" w14:textId="77777777"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240,499</w:t>
            </w:r>
          </w:p>
        </w:tc>
        <w:tc>
          <w:tcPr>
            <w:tcW w:w="937" w:type="dxa"/>
            <w:tcBorders>
              <w:top w:val="nil"/>
              <w:left w:val="nil"/>
              <w:bottom w:val="single" w:sz="4" w:space="0" w:color="auto"/>
              <w:right w:val="single" w:sz="4" w:space="0" w:color="auto"/>
            </w:tcBorders>
            <w:shd w:val="clear" w:color="000000" w:fill="FFFFFF"/>
            <w:noWrap/>
            <w:vAlign w:val="center"/>
            <w:hideMark/>
          </w:tcPr>
          <w:p w14:paraId="06EB338C" w14:textId="36D44CBC"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24</w:t>
            </w:r>
            <w:r w:rsidR="00AE0AC3">
              <w:rPr>
                <w:rFonts w:ascii="Arial" w:eastAsia="Times New Roman" w:hAnsi="Arial" w:cs="Arial"/>
                <w:color w:val="000000"/>
                <w:sz w:val="20"/>
                <w:szCs w:val="20"/>
                <w:lang w:eastAsia="en-GB"/>
              </w:rPr>
              <w:t>3</w:t>
            </w:r>
            <w:r w:rsidRPr="00A920B6">
              <w:rPr>
                <w:rFonts w:ascii="Arial" w:eastAsia="Times New Roman" w:hAnsi="Arial" w:cs="Arial"/>
                <w:color w:val="000000"/>
                <w:sz w:val="20"/>
                <w:szCs w:val="20"/>
                <w:lang w:eastAsia="en-GB"/>
              </w:rPr>
              <w:t>,8</w:t>
            </w:r>
            <w:r w:rsidR="00AE0AC3">
              <w:rPr>
                <w:rFonts w:ascii="Arial" w:eastAsia="Times New Roman" w:hAnsi="Arial" w:cs="Arial"/>
                <w:color w:val="000000"/>
                <w:sz w:val="20"/>
                <w:szCs w:val="20"/>
                <w:lang w:eastAsia="en-GB"/>
              </w:rPr>
              <w:t>00</w:t>
            </w:r>
          </w:p>
        </w:tc>
        <w:tc>
          <w:tcPr>
            <w:tcW w:w="938" w:type="dxa"/>
            <w:tcBorders>
              <w:top w:val="nil"/>
              <w:left w:val="nil"/>
              <w:bottom w:val="single" w:sz="4" w:space="0" w:color="auto"/>
              <w:right w:val="single" w:sz="4" w:space="0" w:color="auto"/>
            </w:tcBorders>
            <w:shd w:val="clear" w:color="000000" w:fill="FFFFFF"/>
            <w:noWrap/>
            <w:vAlign w:val="center"/>
            <w:hideMark/>
          </w:tcPr>
          <w:p w14:paraId="08253C4F" w14:textId="307B033C"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24</w:t>
            </w:r>
            <w:r w:rsidR="00AE0AC3">
              <w:rPr>
                <w:rFonts w:ascii="Arial" w:eastAsia="Times New Roman" w:hAnsi="Arial" w:cs="Arial"/>
                <w:color w:val="000000"/>
                <w:sz w:val="20"/>
                <w:szCs w:val="20"/>
                <w:lang w:eastAsia="en-GB"/>
              </w:rPr>
              <w:t>7</w:t>
            </w:r>
            <w:r w:rsidRPr="00A920B6">
              <w:rPr>
                <w:rFonts w:ascii="Arial" w:eastAsia="Times New Roman" w:hAnsi="Arial" w:cs="Arial"/>
                <w:color w:val="000000"/>
                <w:sz w:val="20"/>
                <w:szCs w:val="20"/>
                <w:lang w:eastAsia="en-GB"/>
              </w:rPr>
              <w:t>,0</w:t>
            </w:r>
            <w:r w:rsidR="00AE0AC3">
              <w:rPr>
                <w:rFonts w:ascii="Arial" w:eastAsia="Times New Roman" w:hAnsi="Arial" w:cs="Arial"/>
                <w:color w:val="000000"/>
                <w:sz w:val="20"/>
                <w:szCs w:val="20"/>
                <w:lang w:eastAsia="en-GB"/>
              </w:rPr>
              <w:t>18</w:t>
            </w:r>
          </w:p>
        </w:tc>
        <w:tc>
          <w:tcPr>
            <w:tcW w:w="950" w:type="dxa"/>
            <w:tcBorders>
              <w:top w:val="nil"/>
              <w:left w:val="nil"/>
              <w:bottom w:val="single" w:sz="4" w:space="0" w:color="auto"/>
              <w:right w:val="single" w:sz="4" w:space="0" w:color="auto"/>
            </w:tcBorders>
            <w:shd w:val="clear" w:color="000000" w:fill="FFFFFF"/>
            <w:noWrap/>
            <w:vAlign w:val="center"/>
            <w:hideMark/>
          </w:tcPr>
          <w:p w14:paraId="178749E4" w14:textId="3956C2C1"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25</w:t>
            </w:r>
            <w:r w:rsidR="00AE0AC3">
              <w:rPr>
                <w:rFonts w:ascii="Arial" w:eastAsia="Times New Roman" w:hAnsi="Arial" w:cs="Arial"/>
                <w:color w:val="000000"/>
                <w:sz w:val="20"/>
                <w:szCs w:val="20"/>
                <w:lang w:eastAsia="en-GB"/>
              </w:rPr>
              <w:t>1</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6</w:t>
            </w:r>
            <w:r w:rsidRPr="00A920B6">
              <w:rPr>
                <w:rFonts w:ascii="Arial" w:eastAsia="Times New Roman" w:hAnsi="Arial" w:cs="Arial"/>
                <w:color w:val="000000"/>
                <w:sz w:val="20"/>
                <w:szCs w:val="20"/>
                <w:lang w:eastAsia="en-GB"/>
              </w:rPr>
              <w:t>1</w:t>
            </w:r>
            <w:r w:rsidR="00AE0AC3">
              <w:rPr>
                <w:rFonts w:ascii="Arial" w:eastAsia="Times New Roman" w:hAnsi="Arial" w:cs="Arial"/>
                <w:color w:val="000000"/>
                <w:sz w:val="20"/>
                <w:szCs w:val="20"/>
                <w:lang w:eastAsia="en-GB"/>
              </w:rPr>
              <w:t>8</w:t>
            </w:r>
          </w:p>
        </w:tc>
        <w:tc>
          <w:tcPr>
            <w:tcW w:w="991" w:type="dxa"/>
            <w:tcBorders>
              <w:top w:val="nil"/>
              <w:left w:val="nil"/>
              <w:bottom w:val="single" w:sz="4" w:space="0" w:color="auto"/>
              <w:right w:val="single" w:sz="4" w:space="0" w:color="auto"/>
            </w:tcBorders>
            <w:shd w:val="clear" w:color="000000" w:fill="FFFFFF"/>
            <w:noWrap/>
            <w:vAlign w:val="center"/>
            <w:hideMark/>
          </w:tcPr>
          <w:p w14:paraId="3C2A633B" w14:textId="373D7983"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55</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30</w:t>
            </w:r>
            <w:r w:rsidRPr="00A920B6">
              <w:rPr>
                <w:rFonts w:ascii="Arial" w:eastAsia="Times New Roman" w:hAnsi="Arial" w:cs="Arial"/>
                <w:color w:val="000000"/>
                <w:sz w:val="20"/>
                <w:szCs w:val="20"/>
                <w:lang w:eastAsia="en-GB"/>
              </w:rPr>
              <w:t>8</w:t>
            </w:r>
          </w:p>
        </w:tc>
        <w:tc>
          <w:tcPr>
            <w:tcW w:w="991" w:type="dxa"/>
            <w:tcBorders>
              <w:top w:val="nil"/>
              <w:left w:val="nil"/>
              <w:bottom w:val="single" w:sz="4" w:space="0" w:color="auto"/>
              <w:right w:val="single" w:sz="4" w:space="0" w:color="auto"/>
            </w:tcBorders>
            <w:shd w:val="clear" w:color="000000" w:fill="FFFFFF"/>
            <w:noWrap/>
            <w:vAlign w:val="center"/>
            <w:hideMark/>
          </w:tcPr>
          <w:p w14:paraId="412D9923" w14:textId="60255A57"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57</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317</w:t>
            </w:r>
          </w:p>
        </w:tc>
        <w:tc>
          <w:tcPr>
            <w:tcW w:w="991" w:type="dxa"/>
            <w:tcBorders>
              <w:top w:val="nil"/>
              <w:left w:val="nil"/>
              <w:bottom w:val="single" w:sz="4" w:space="0" w:color="auto"/>
              <w:right w:val="single" w:sz="4" w:space="0" w:color="auto"/>
            </w:tcBorders>
            <w:shd w:val="clear" w:color="000000" w:fill="FFFFFF"/>
            <w:noWrap/>
            <w:vAlign w:val="center"/>
            <w:hideMark/>
          </w:tcPr>
          <w:p w14:paraId="0D58B13B" w14:textId="16A71DAA"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57</w:t>
            </w:r>
            <w:r w:rsidRPr="00A920B6">
              <w:rPr>
                <w:rFonts w:ascii="Arial" w:eastAsia="Times New Roman" w:hAnsi="Arial" w:cs="Arial"/>
                <w:color w:val="000000"/>
                <w:sz w:val="20"/>
                <w:szCs w:val="20"/>
                <w:lang w:eastAsia="en-GB"/>
              </w:rPr>
              <w:t>,88</w:t>
            </w:r>
            <w:r w:rsidR="00AE0AC3">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E93CBEC" w14:textId="660AF316"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25</w:t>
            </w:r>
            <w:r w:rsidR="00AE0AC3">
              <w:rPr>
                <w:rFonts w:ascii="Arial" w:eastAsia="Times New Roman" w:hAnsi="Arial" w:cs="Arial"/>
                <w:color w:val="000000"/>
                <w:sz w:val="20"/>
                <w:szCs w:val="20"/>
                <w:lang w:eastAsia="en-GB"/>
              </w:rPr>
              <w:t>9</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861</w:t>
            </w:r>
          </w:p>
        </w:tc>
        <w:tc>
          <w:tcPr>
            <w:tcW w:w="938" w:type="dxa"/>
            <w:tcBorders>
              <w:top w:val="nil"/>
              <w:left w:val="nil"/>
              <w:bottom w:val="single" w:sz="4" w:space="0" w:color="auto"/>
              <w:right w:val="single" w:sz="4" w:space="0" w:color="auto"/>
            </w:tcBorders>
            <w:shd w:val="clear" w:color="000000" w:fill="FFFFFF"/>
            <w:noWrap/>
            <w:vAlign w:val="center"/>
            <w:hideMark/>
          </w:tcPr>
          <w:p w14:paraId="2702EC03" w14:textId="008FA30C" w:rsidR="00342307" w:rsidRPr="00A920B6" w:rsidRDefault="00342307"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62</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0</w:t>
            </w:r>
            <w:r w:rsidRPr="00A920B6">
              <w:rPr>
                <w:rFonts w:ascii="Arial" w:eastAsia="Times New Roman" w:hAnsi="Arial" w:cs="Arial"/>
                <w:color w:val="000000"/>
                <w:sz w:val="20"/>
                <w:szCs w:val="20"/>
                <w:lang w:eastAsia="en-GB"/>
              </w:rPr>
              <w:t>6</w:t>
            </w:r>
            <w:r w:rsidR="00AE0AC3">
              <w:rPr>
                <w:rFonts w:ascii="Arial" w:eastAsia="Times New Roman" w:hAnsi="Arial" w:cs="Arial"/>
                <w:color w:val="000000"/>
                <w:sz w:val="20"/>
                <w:szCs w:val="20"/>
                <w:lang w:eastAsia="en-GB"/>
              </w:rPr>
              <w:t>5</w:t>
            </w:r>
          </w:p>
        </w:tc>
        <w:tc>
          <w:tcPr>
            <w:tcW w:w="776" w:type="dxa"/>
            <w:tcBorders>
              <w:top w:val="nil"/>
              <w:left w:val="nil"/>
              <w:bottom w:val="single" w:sz="4" w:space="0" w:color="auto"/>
              <w:right w:val="single" w:sz="4" w:space="0" w:color="auto"/>
            </w:tcBorders>
            <w:shd w:val="clear" w:color="000000" w:fill="FFFFFF"/>
            <w:vAlign w:val="center"/>
          </w:tcPr>
          <w:p w14:paraId="064E8BCC" w14:textId="2F19B7A8" w:rsidR="00342307" w:rsidRPr="00A920B6" w:rsidRDefault="009801EB" w:rsidP="009801EB">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6</w:t>
            </w:r>
            <w:r w:rsidRPr="00A920B6">
              <w:rPr>
                <w:rFonts w:ascii="Arial" w:eastAsia="Times New Roman" w:hAnsi="Arial" w:cs="Arial"/>
                <w:color w:val="000000"/>
                <w:sz w:val="20"/>
                <w:szCs w:val="20"/>
                <w:lang w:eastAsia="en-GB"/>
              </w:rPr>
              <w:t>2,</w:t>
            </w:r>
            <w:r w:rsidR="00AE0AC3">
              <w:rPr>
                <w:rFonts w:ascii="Arial" w:eastAsia="Times New Roman" w:hAnsi="Arial" w:cs="Arial"/>
                <w:color w:val="000000"/>
                <w:sz w:val="20"/>
                <w:szCs w:val="20"/>
                <w:lang w:eastAsia="en-GB"/>
              </w:rPr>
              <w:t>281</w:t>
            </w:r>
          </w:p>
        </w:tc>
      </w:tr>
    </w:tbl>
    <w:p w14:paraId="4DA74516" w14:textId="77777777" w:rsidR="00E24202" w:rsidRDefault="00E24202" w:rsidP="00152284">
      <w:pPr>
        <w:spacing w:after="0" w:line="240" w:lineRule="auto"/>
        <w:rPr>
          <w:rFonts w:ascii="Arial" w:hAnsi="Arial" w:cs="Arial"/>
        </w:rPr>
      </w:pPr>
    </w:p>
    <w:tbl>
      <w:tblPr>
        <w:tblW w:w="3064" w:type="dxa"/>
        <w:tblInd w:w="-113" w:type="dxa"/>
        <w:tblLook w:val="04A0" w:firstRow="1" w:lastRow="0" w:firstColumn="1" w:lastColumn="0" w:noHBand="0" w:noVBand="1"/>
      </w:tblPr>
      <w:tblGrid>
        <w:gridCol w:w="1186"/>
        <w:gridCol w:w="939"/>
        <w:gridCol w:w="939"/>
      </w:tblGrid>
      <w:tr w:rsidR="0028462E" w:rsidRPr="00A920B6" w14:paraId="02E1F628" w14:textId="77777777" w:rsidTr="00E02B0B">
        <w:trPr>
          <w:trHeight w:val="290"/>
        </w:trPr>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503DC" w14:textId="77777777" w:rsidR="0028462E" w:rsidRPr="00A920B6" w:rsidRDefault="0028462E" w:rsidP="00385B2E">
            <w:pPr>
              <w:spacing w:after="0" w:line="240" w:lineRule="auto"/>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Harrow</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1611ED69" w14:textId="69421179" w:rsidR="0028462E" w:rsidRPr="00A920B6" w:rsidRDefault="0028462E" w:rsidP="00385B2E">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w:t>
            </w:r>
            <w:r>
              <w:rPr>
                <w:rFonts w:ascii="Arial" w:eastAsia="Times New Roman" w:hAnsi="Arial" w:cs="Arial"/>
                <w:b/>
                <w:bCs/>
                <w:color w:val="000000"/>
                <w:sz w:val="20"/>
                <w:szCs w:val="20"/>
                <w:lang w:eastAsia="en-GB"/>
              </w:rPr>
              <w:t>21</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48CD8A7E" w14:textId="2C008A6B" w:rsidR="0028462E" w:rsidRPr="00A920B6" w:rsidRDefault="0028462E" w:rsidP="00385B2E">
            <w:pPr>
              <w:spacing w:after="0" w:line="240" w:lineRule="auto"/>
              <w:jc w:val="center"/>
              <w:rPr>
                <w:rFonts w:ascii="Arial" w:eastAsia="Times New Roman" w:hAnsi="Arial" w:cs="Arial"/>
                <w:b/>
                <w:bCs/>
                <w:color w:val="000000"/>
                <w:sz w:val="20"/>
                <w:szCs w:val="20"/>
                <w:lang w:eastAsia="en-GB"/>
              </w:rPr>
            </w:pPr>
            <w:r w:rsidRPr="00A920B6">
              <w:rPr>
                <w:rFonts w:ascii="Arial" w:eastAsia="Times New Roman" w:hAnsi="Arial" w:cs="Arial"/>
                <w:b/>
                <w:bCs/>
                <w:color w:val="000000"/>
                <w:sz w:val="20"/>
                <w:szCs w:val="20"/>
                <w:lang w:eastAsia="en-GB"/>
              </w:rPr>
              <w:t>mid-20</w:t>
            </w:r>
            <w:r>
              <w:rPr>
                <w:rFonts w:ascii="Arial" w:eastAsia="Times New Roman" w:hAnsi="Arial" w:cs="Arial"/>
                <w:b/>
                <w:bCs/>
                <w:color w:val="000000"/>
                <w:sz w:val="20"/>
                <w:szCs w:val="20"/>
                <w:lang w:eastAsia="en-GB"/>
              </w:rPr>
              <w:t>2</w:t>
            </w:r>
            <w:r w:rsidRPr="00A920B6">
              <w:rPr>
                <w:rFonts w:ascii="Arial" w:eastAsia="Times New Roman" w:hAnsi="Arial" w:cs="Arial"/>
                <w:b/>
                <w:bCs/>
                <w:color w:val="000000"/>
                <w:sz w:val="20"/>
                <w:szCs w:val="20"/>
                <w:lang w:eastAsia="en-GB"/>
              </w:rPr>
              <w:t>2</w:t>
            </w:r>
          </w:p>
        </w:tc>
      </w:tr>
      <w:tr w:rsidR="0028462E" w:rsidRPr="00A920B6" w14:paraId="5107CCB1" w14:textId="77777777" w:rsidTr="00E02B0B">
        <w:trPr>
          <w:trHeight w:val="290"/>
        </w:trPr>
        <w:tc>
          <w:tcPr>
            <w:tcW w:w="1186" w:type="dxa"/>
            <w:tcBorders>
              <w:top w:val="nil"/>
              <w:left w:val="single" w:sz="4" w:space="0" w:color="auto"/>
              <w:bottom w:val="single" w:sz="4" w:space="0" w:color="auto"/>
              <w:right w:val="single" w:sz="4" w:space="0" w:color="auto"/>
            </w:tcBorders>
            <w:shd w:val="clear" w:color="000000" w:fill="FFFFFF"/>
            <w:noWrap/>
            <w:vAlign w:val="center"/>
            <w:hideMark/>
          </w:tcPr>
          <w:p w14:paraId="31AD0F42" w14:textId="77777777" w:rsidR="0028462E" w:rsidRPr="00A920B6" w:rsidRDefault="0028462E" w:rsidP="00385B2E">
            <w:pPr>
              <w:spacing w:after="0" w:line="240" w:lineRule="auto"/>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Population</w:t>
            </w:r>
          </w:p>
        </w:tc>
        <w:tc>
          <w:tcPr>
            <w:tcW w:w="939" w:type="dxa"/>
            <w:tcBorders>
              <w:top w:val="nil"/>
              <w:left w:val="nil"/>
              <w:bottom w:val="single" w:sz="4" w:space="0" w:color="auto"/>
              <w:right w:val="single" w:sz="4" w:space="0" w:color="auto"/>
            </w:tcBorders>
            <w:shd w:val="clear" w:color="000000" w:fill="FFFFFF"/>
            <w:noWrap/>
            <w:vAlign w:val="center"/>
            <w:hideMark/>
          </w:tcPr>
          <w:p w14:paraId="572F2FB1" w14:textId="6D8AEE50" w:rsidR="0028462E" w:rsidRPr="00A920B6" w:rsidRDefault="0028462E" w:rsidP="00385B2E">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945106">
              <w:rPr>
                <w:rFonts w:ascii="Arial" w:eastAsia="Times New Roman" w:hAnsi="Arial" w:cs="Arial"/>
                <w:color w:val="000000"/>
                <w:sz w:val="20"/>
                <w:szCs w:val="20"/>
                <w:lang w:eastAsia="en-GB"/>
              </w:rPr>
              <w:t>6</w:t>
            </w:r>
            <w:r w:rsidR="00AE0AC3">
              <w:rPr>
                <w:rFonts w:ascii="Arial" w:eastAsia="Times New Roman" w:hAnsi="Arial" w:cs="Arial"/>
                <w:color w:val="000000"/>
                <w:sz w:val="20"/>
                <w:szCs w:val="20"/>
                <w:lang w:eastAsia="en-GB"/>
              </w:rPr>
              <w:t>1</w:t>
            </w:r>
            <w:r w:rsidRPr="00A920B6">
              <w:rPr>
                <w:rFonts w:ascii="Arial" w:eastAsia="Times New Roman" w:hAnsi="Arial" w:cs="Arial"/>
                <w:color w:val="000000"/>
                <w:sz w:val="20"/>
                <w:szCs w:val="20"/>
                <w:lang w:eastAsia="en-GB"/>
              </w:rPr>
              <w:t>,</w:t>
            </w:r>
            <w:r w:rsidR="00AE0AC3">
              <w:rPr>
                <w:rFonts w:ascii="Arial" w:eastAsia="Times New Roman" w:hAnsi="Arial" w:cs="Arial"/>
                <w:color w:val="000000"/>
                <w:sz w:val="20"/>
                <w:szCs w:val="20"/>
                <w:lang w:eastAsia="en-GB"/>
              </w:rPr>
              <w:t>159</w:t>
            </w:r>
          </w:p>
        </w:tc>
        <w:tc>
          <w:tcPr>
            <w:tcW w:w="939" w:type="dxa"/>
            <w:tcBorders>
              <w:top w:val="nil"/>
              <w:left w:val="nil"/>
              <w:bottom w:val="single" w:sz="4" w:space="0" w:color="auto"/>
              <w:right w:val="single" w:sz="4" w:space="0" w:color="auto"/>
            </w:tcBorders>
            <w:shd w:val="clear" w:color="000000" w:fill="FFFFFF"/>
            <w:noWrap/>
            <w:vAlign w:val="center"/>
            <w:hideMark/>
          </w:tcPr>
          <w:p w14:paraId="48458C8A" w14:textId="73DA902D" w:rsidR="0028462E" w:rsidRPr="00A920B6" w:rsidRDefault="0028462E" w:rsidP="00385B2E">
            <w:pPr>
              <w:spacing w:after="0" w:line="240" w:lineRule="auto"/>
              <w:jc w:val="center"/>
              <w:rPr>
                <w:rFonts w:ascii="Arial" w:eastAsia="Times New Roman" w:hAnsi="Arial" w:cs="Arial"/>
                <w:color w:val="000000"/>
                <w:sz w:val="20"/>
                <w:szCs w:val="20"/>
                <w:lang w:eastAsia="en-GB"/>
              </w:rPr>
            </w:pPr>
            <w:r w:rsidRPr="00A920B6">
              <w:rPr>
                <w:rFonts w:ascii="Arial" w:eastAsia="Times New Roman" w:hAnsi="Arial" w:cs="Arial"/>
                <w:color w:val="000000"/>
                <w:sz w:val="20"/>
                <w:szCs w:val="20"/>
                <w:lang w:eastAsia="en-GB"/>
              </w:rPr>
              <w:t>2</w:t>
            </w:r>
            <w:r w:rsidR="00E02B0B">
              <w:rPr>
                <w:rFonts w:ascii="Arial" w:eastAsia="Times New Roman" w:hAnsi="Arial" w:cs="Arial"/>
                <w:color w:val="000000"/>
                <w:sz w:val="20"/>
                <w:szCs w:val="20"/>
                <w:lang w:eastAsia="en-GB"/>
              </w:rPr>
              <w:t>6</w:t>
            </w:r>
            <w:r w:rsidRPr="00A920B6">
              <w:rPr>
                <w:rFonts w:ascii="Arial" w:eastAsia="Times New Roman" w:hAnsi="Arial" w:cs="Arial"/>
                <w:color w:val="000000"/>
                <w:sz w:val="20"/>
                <w:szCs w:val="20"/>
                <w:lang w:eastAsia="en-GB"/>
              </w:rPr>
              <w:t>1,</w:t>
            </w:r>
            <w:r w:rsidR="00E02B0B">
              <w:rPr>
                <w:rFonts w:ascii="Arial" w:eastAsia="Times New Roman" w:hAnsi="Arial" w:cs="Arial"/>
                <w:color w:val="000000"/>
                <w:sz w:val="20"/>
                <w:szCs w:val="20"/>
                <w:lang w:eastAsia="en-GB"/>
              </w:rPr>
              <w:t>1</w:t>
            </w:r>
            <w:r w:rsidRPr="00A920B6">
              <w:rPr>
                <w:rFonts w:ascii="Arial" w:eastAsia="Times New Roman" w:hAnsi="Arial" w:cs="Arial"/>
                <w:color w:val="000000"/>
                <w:sz w:val="20"/>
                <w:szCs w:val="20"/>
                <w:lang w:eastAsia="en-GB"/>
              </w:rPr>
              <w:t>8</w:t>
            </w:r>
            <w:r w:rsidR="00E02B0B">
              <w:rPr>
                <w:rFonts w:ascii="Arial" w:eastAsia="Times New Roman" w:hAnsi="Arial" w:cs="Arial"/>
                <w:color w:val="000000"/>
                <w:sz w:val="20"/>
                <w:szCs w:val="20"/>
                <w:lang w:eastAsia="en-GB"/>
              </w:rPr>
              <w:t>5</w:t>
            </w:r>
          </w:p>
        </w:tc>
      </w:tr>
    </w:tbl>
    <w:p w14:paraId="22CF6ECF" w14:textId="77777777" w:rsidR="001E5A15" w:rsidRPr="00240867" w:rsidRDefault="001E5A15" w:rsidP="001E5A15">
      <w:pPr>
        <w:spacing w:after="0" w:line="240" w:lineRule="auto"/>
        <w:rPr>
          <w:rFonts w:ascii="Arial" w:eastAsia="Times New Roman" w:hAnsi="Arial" w:cs="Arial"/>
          <w:sz w:val="20"/>
          <w:szCs w:val="20"/>
          <w:lang w:eastAsia="en-GB"/>
        </w:rPr>
      </w:pPr>
      <w:r w:rsidRPr="00240867">
        <w:rPr>
          <w:rFonts w:ascii="Arial" w:hAnsi="Arial" w:cs="Arial"/>
          <w:sz w:val="20"/>
          <w:szCs w:val="20"/>
        </w:rPr>
        <w:t xml:space="preserve">Source: </w:t>
      </w:r>
      <w:r w:rsidRPr="00240867">
        <w:rPr>
          <w:rFonts w:ascii="Arial" w:eastAsia="Times New Roman" w:hAnsi="Arial" w:cs="Arial"/>
          <w:sz w:val="20"/>
          <w:szCs w:val="20"/>
          <w:lang w:eastAsia="en-GB"/>
        </w:rPr>
        <w:t>Analysis of Population Estimates Tool</w:t>
      </w:r>
    </w:p>
    <w:p w14:paraId="7AA5867B" w14:textId="77777777" w:rsidR="0028462E" w:rsidRPr="00A920B6" w:rsidRDefault="0028462E" w:rsidP="00152284">
      <w:pPr>
        <w:spacing w:after="0" w:line="240" w:lineRule="auto"/>
        <w:rPr>
          <w:rFonts w:ascii="Arial" w:hAnsi="Arial" w:cs="Arial"/>
        </w:rPr>
      </w:pPr>
    </w:p>
    <w:p w14:paraId="67AC703F" w14:textId="77777777" w:rsidR="008E5FC8" w:rsidRDefault="008E5FC8">
      <w:pPr>
        <w:spacing w:after="0" w:line="240" w:lineRule="auto"/>
        <w:rPr>
          <w:rFonts w:ascii="Arial" w:hAnsi="Arial" w:cs="Arial"/>
          <w:b/>
          <w:sz w:val="24"/>
          <w:szCs w:val="24"/>
        </w:rPr>
      </w:pPr>
    </w:p>
    <w:p w14:paraId="01F904B9" w14:textId="1AA9303E" w:rsidR="001E5A15" w:rsidRDefault="001E5A15">
      <w:pPr>
        <w:spacing w:after="0" w:line="240" w:lineRule="auto"/>
        <w:rPr>
          <w:rFonts w:ascii="Arial" w:hAnsi="Arial" w:cs="Arial"/>
          <w:b/>
          <w:sz w:val="24"/>
          <w:szCs w:val="24"/>
        </w:rPr>
      </w:pPr>
      <w:r>
        <w:rPr>
          <w:rFonts w:ascii="Arial" w:hAnsi="Arial" w:cs="Arial"/>
          <w:b/>
          <w:sz w:val="24"/>
          <w:szCs w:val="24"/>
        </w:rPr>
        <w:br w:type="page"/>
      </w:r>
    </w:p>
    <w:p w14:paraId="5DB8C97B" w14:textId="5C49456B" w:rsidR="00E24202" w:rsidRPr="00A920B6" w:rsidRDefault="00E24202" w:rsidP="00E24202">
      <w:pPr>
        <w:rPr>
          <w:rFonts w:ascii="Arial" w:hAnsi="Arial" w:cs="Arial"/>
          <w:b/>
          <w:sz w:val="24"/>
          <w:szCs w:val="24"/>
        </w:rPr>
      </w:pPr>
      <w:r w:rsidRPr="00053077">
        <w:rPr>
          <w:rFonts w:ascii="Arial" w:hAnsi="Arial" w:cs="Arial"/>
          <w:b/>
          <w:sz w:val="24"/>
          <w:szCs w:val="24"/>
        </w:rPr>
        <w:lastRenderedPageBreak/>
        <w:t>Harrow’s population from mid-2011 to mid-20</w:t>
      </w:r>
      <w:r w:rsidR="00967F6D" w:rsidRPr="00053077">
        <w:rPr>
          <w:rFonts w:ascii="Arial" w:hAnsi="Arial" w:cs="Arial"/>
          <w:b/>
          <w:sz w:val="24"/>
          <w:szCs w:val="24"/>
        </w:rPr>
        <w:t>2</w:t>
      </w:r>
      <w:r w:rsidR="00053077" w:rsidRPr="00053077">
        <w:rPr>
          <w:rFonts w:ascii="Arial" w:hAnsi="Arial" w:cs="Arial"/>
          <w:b/>
          <w:sz w:val="24"/>
          <w:szCs w:val="24"/>
        </w:rPr>
        <w:t>2</w:t>
      </w:r>
    </w:p>
    <w:p w14:paraId="2C72F158" w14:textId="609F4654" w:rsidR="001E5A15" w:rsidRPr="00240867" w:rsidRDefault="00AE0AC3" w:rsidP="001E5A15">
      <w:pPr>
        <w:spacing w:after="0" w:line="240" w:lineRule="auto"/>
        <w:rPr>
          <w:rFonts w:ascii="Arial" w:eastAsia="Times New Roman" w:hAnsi="Arial" w:cs="Arial"/>
          <w:sz w:val="20"/>
          <w:szCs w:val="20"/>
          <w:lang w:eastAsia="en-GB"/>
        </w:rPr>
      </w:pPr>
      <w:r>
        <w:rPr>
          <w:rFonts w:ascii="Arial" w:hAnsi="Arial" w:cs="Arial"/>
          <w:noProof/>
          <w:sz w:val="20"/>
          <w:szCs w:val="20"/>
        </w:rPr>
        <w:drawing>
          <wp:inline distT="0" distB="0" distL="0" distR="0" wp14:anchorId="1CD3BFE2" wp14:editId="5883EB4E">
            <wp:extent cx="6638925" cy="31369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3136900"/>
                    </a:xfrm>
                    <a:prstGeom prst="rect">
                      <a:avLst/>
                    </a:prstGeom>
                    <a:noFill/>
                  </pic:spPr>
                </pic:pic>
              </a:graphicData>
            </a:graphic>
          </wp:inline>
        </w:drawing>
      </w:r>
      <w:r w:rsidR="001E5A15" w:rsidRPr="001E5A15">
        <w:rPr>
          <w:rFonts w:ascii="Arial" w:hAnsi="Arial" w:cs="Arial"/>
          <w:sz w:val="20"/>
          <w:szCs w:val="20"/>
        </w:rPr>
        <w:t xml:space="preserve"> </w:t>
      </w:r>
      <w:r w:rsidR="001E5A15" w:rsidRPr="00240867">
        <w:rPr>
          <w:rFonts w:ascii="Arial" w:hAnsi="Arial" w:cs="Arial"/>
          <w:sz w:val="20"/>
          <w:szCs w:val="20"/>
        </w:rPr>
        <w:t xml:space="preserve">Source: </w:t>
      </w:r>
      <w:r w:rsidR="001E5A15" w:rsidRPr="00240867">
        <w:rPr>
          <w:rFonts w:ascii="Arial" w:eastAsia="Times New Roman" w:hAnsi="Arial" w:cs="Arial"/>
          <w:sz w:val="20"/>
          <w:szCs w:val="20"/>
          <w:lang w:eastAsia="en-GB"/>
        </w:rPr>
        <w:t>Analysis of Population Estimates Tool</w:t>
      </w:r>
    </w:p>
    <w:p w14:paraId="0F794E46" w14:textId="77777777" w:rsidR="001E5A15" w:rsidRDefault="001E5A15" w:rsidP="001E5A15">
      <w:pPr>
        <w:spacing w:after="0" w:line="240" w:lineRule="auto"/>
        <w:rPr>
          <w:rFonts w:ascii="Arial" w:hAnsi="Arial" w:cs="Arial"/>
          <w:sz w:val="24"/>
          <w:szCs w:val="24"/>
        </w:rPr>
      </w:pPr>
    </w:p>
    <w:p w14:paraId="443C8AF9" w14:textId="227C23E2" w:rsidR="00EF4AFC" w:rsidRPr="00593CDC" w:rsidRDefault="00EF4AFC" w:rsidP="001E5A15">
      <w:pPr>
        <w:spacing w:after="0" w:line="240" w:lineRule="auto"/>
        <w:rPr>
          <w:rFonts w:ascii="Arial" w:hAnsi="Arial" w:cs="Arial"/>
        </w:rPr>
      </w:pPr>
      <w:r w:rsidRPr="00A920B6">
        <w:rPr>
          <w:rFonts w:ascii="Arial" w:hAnsi="Arial" w:cs="Arial"/>
          <w:sz w:val="24"/>
          <w:szCs w:val="24"/>
        </w:rPr>
        <w:t xml:space="preserve">Harrow’s population increase </w:t>
      </w:r>
      <w:r w:rsidR="00D07995" w:rsidRPr="00A920B6">
        <w:rPr>
          <w:rFonts w:ascii="Arial" w:hAnsi="Arial" w:cs="Arial"/>
          <w:sz w:val="24"/>
          <w:szCs w:val="24"/>
        </w:rPr>
        <w:t>between 20</w:t>
      </w:r>
      <w:r w:rsidR="003045FD">
        <w:rPr>
          <w:rFonts w:ascii="Arial" w:hAnsi="Arial" w:cs="Arial"/>
          <w:sz w:val="24"/>
          <w:szCs w:val="24"/>
        </w:rPr>
        <w:t>2</w:t>
      </w:r>
      <w:r w:rsidR="00D07995" w:rsidRPr="00A920B6">
        <w:rPr>
          <w:rFonts w:ascii="Arial" w:hAnsi="Arial" w:cs="Arial"/>
          <w:sz w:val="24"/>
          <w:szCs w:val="24"/>
        </w:rPr>
        <w:t>1 and 202</w:t>
      </w:r>
      <w:r w:rsidR="003045FD">
        <w:rPr>
          <w:rFonts w:ascii="Arial" w:hAnsi="Arial" w:cs="Arial"/>
          <w:sz w:val="24"/>
          <w:szCs w:val="24"/>
        </w:rPr>
        <w:t>2</w:t>
      </w:r>
      <w:r w:rsidR="00D07995" w:rsidRPr="00A920B6">
        <w:rPr>
          <w:rFonts w:ascii="Arial" w:hAnsi="Arial" w:cs="Arial"/>
          <w:sz w:val="24"/>
          <w:szCs w:val="24"/>
        </w:rPr>
        <w:t xml:space="preserve"> (</w:t>
      </w:r>
      <w:r w:rsidR="007F7CC2">
        <w:rPr>
          <w:rFonts w:ascii="Arial" w:hAnsi="Arial" w:cs="Arial"/>
          <w:sz w:val="24"/>
          <w:szCs w:val="24"/>
        </w:rPr>
        <w:t>26</w:t>
      </w:r>
      <w:r w:rsidR="002162F6" w:rsidRPr="00A920B6">
        <w:rPr>
          <w:rFonts w:ascii="Arial" w:hAnsi="Arial" w:cs="Arial"/>
          <w:sz w:val="24"/>
          <w:szCs w:val="24"/>
        </w:rPr>
        <w:t xml:space="preserve">) </w:t>
      </w:r>
      <w:r w:rsidRPr="00A920B6">
        <w:rPr>
          <w:rFonts w:ascii="Arial" w:hAnsi="Arial" w:cs="Arial"/>
          <w:sz w:val="24"/>
          <w:szCs w:val="24"/>
        </w:rPr>
        <w:t xml:space="preserve">is </w:t>
      </w:r>
      <w:r w:rsidR="00092D44" w:rsidRPr="00A920B6">
        <w:rPr>
          <w:rFonts w:ascii="Arial" w:hAnsi="Arial" w:cs="Arial"/>
          <w:sz w:val="24"/>
          <w:szCs w:val="24"/>
        </w:rPr>
        <w:t xml:space="preserve">lower than </w:t>
      </w:r>
      <w:proofErr w:type="spellStart"/>
      <w:r w:rsidR="008114AB" w:rsidRPr="00A920B6">
        <w:rPr>
          <w:rFonts w:ascii="Arial" w:hAnsi="Arial" w:cs="Arial"/>
          <w:sz w:val="24"/>
          <w:szCs w:val="24"/>
        </w:rPr>
        <w:t>it’s</w:t>
      </w:r>
      <w:proofErr w:type="spellEnd"/>
      <w:r w:rsidR="008114AB" w:rsidRPr="00A920B6">
        <w:rPr>
          <w:rFonts w:ascii="Arial" w:hAnsi="Arial" w:cs="Arial"/>
          <w:sz w:val="24"/>
          <w:szCs w:val="24"/>
        </w:rPr>
        <w:t xml:space="preserve"> neighbouring</w:t>
      </w:r>
      <w:r w:rsidRPr="00A920B6">
        <w:rPr>
          <w:rFonts w:ascii="Arial" w:hAnsi="Arial" w:cs="Arial"/>
          <w:sz w:val="24"/>
          <w:szCs w:val="24"/>
        </w:rPr>
        <w:t xml:space="preserve"> London boroughs; </w:t>
      </w:r>
      <w:r w:rsidR="00682127">
        <w:rPr>
          <w:rFonts w:ascii="Arial" w:hAnsi="Arial" w:cs="Arial"/>
          <w:sz w:val="24"/>
          <w:szCs w:val="24"/>
        </w:rPr>
        <w:t xml:space="preserve">Barnet increased by </w:t>
      </w:r>
      <w:r w:rsidR="007F7CC2">
        <w:rPr>
          <w:rFonts w:ascii="Arial" w:hAnsi="Arial" w:cs="Arial"/>
          <w:sz w:val="24"/>
          <w:szCs w:val="24"/>
        </w:rPr>
        <w:t>1</w:t>
      </w:r>
      <w:r w:rsidR="00682127">
        <w:rPr>
          <w:rFonts w:ascii="Arial" w:hAnsi="Arial" w:cs="Arial"/>
          <w:sz w:val="24"/>
          <w:szCs w:val="24"/>
        </w:rPr>
        <w:t xml:space="preserve">46, </w:t>
      </w:r>
      <w:r w:rsidR="00174764">
        <w:rPr>
          <w:rFonts w:ascii="Arial" w:hAnsi="Arial" w:cs="Arial"/>
          <w:sz w:val="24"/>
          <w:szCs w:val="24"/>
        </w:rPr>
        <w:t xml:space="preserve">Brent increased by </w:t>
      </w:r>
      <w:r w:rsidR="007F7CC2">
        <w:rPr>
          <w:rFonts w:ascii="Arial" w:hAnsi="Arial" w:cs="Arial"/>
          <w:sz w:val="24"/>
          <w:szCs w:val="24"/>
        </w:rPr>
        <w:t>1,973</w:t>
      </w:r>
      <w:r w:rsidR="00174764">
        <w:rPr>
          <w:rFonts w:ascii="Arial" w:hAnsi="Arial" w:cs="Arial"/>
          <w:sz w:val="24"/>
          <w:szCs w:val="24"/>
        </w:rPr>
        <w:t xml:space="preserve">, </w:t>
      </w:r>
      <w:r w:rsidR="00DC5287">
        <w:rPr>
          <w:rFonts w:ascii="Arial" w:hAnsi="Arial" w:cs="Arial"/>
          <w:sz w:val="24"/>
          <w:szCs w:val="24"/>
        </w:rPr>
        <w:t>Ealing increased by 3,</w:t>
      </w:r>
      <w:r w:rsidR="007F7CC2">
        <w:rPr>
          <w:rFonts w:ascii="Arial" w:hAnsi="Arial" w:cs="Arial"/>
          <w:sz w:val="24"/>
          <w:szCs w:val="24"/>
        </w:rPr>
        <w:t>175</w:t>
      </w:r>
      <w:r w:rsidR="00DC5287">
        <w:rPr>
          <w:rFonts w:ascii="Arial" w:hAnsi="Arial" w:cs="Arial"/>
          <w:sz w:val="24"/>
          <w:szCs w:val="24"/>
        </w:rPr>
        <w:t xml:space="preserve"> </w:t>
      </w:r>
      <w:r w:rsidR="008A5A30" w:rsidRPr="00A920B6">
        <w:rPr>
          <w:rFonts w:ascii="Arial" w:hAnsi="Arial" w:cs="Arial"/>
          <w:sz w:val="24"/>
          <w:szCs w:val="24"/>
        </w:rPr>
        <w:t xml:space="preserve">and </w:t>
      </w:r>
      <w:r w:rsidRPr="00A920B6">
        <w:rPr>
          <w:rFonts w:ascii="Arial" w:hAnsi="Arial" w:cs="Arial"/>
          <w:sz w:val="24"/>
          <w:szCs w:val="24"/>
        </w:rPr>
        <w:t xml:space="preserve">Hillingdon by </w:t>
      </w:r>
      <w:r w:rsidR="00A802E0">
        <w:rPr>
          <w:rFonts w:ascii="Arial" w:hAnsi="Arial" w:cs="Arial"/>
          <w:sz w:val="24"/>
          <w:szCs w:val="24"/>
        </w:rPr>
        <w:t>5</w:t>
      </w:r>
      <w:r w:rsidR="00AA3BC1" w:rsidRPr="00A920B6">
        <w:rPr>
          <w:rFonts w:ascii="Arial" w:hAnsi="Arial" w:cs="Arial"/>
          <w:sz w:val="24"/>
          <w:szCs w:val="24"/>
        </w:rPr>
        <w:t>,</w:t>
      </w:r>
      <w:r w:rsidR="001E5A15">
        <w:rPr>
          <w:rFonts w:ascii="Arial" w:hAnsi="Arial" w:cs="Arial"/>
          <w:sz w:val="24"/>
          <w:szCs w:val="24"/>
        </w:rPr>
        <w:t>574</w:t>
      </w:r>
      <w:r w:rsidRPr="00A920B6">
        <w:rPr>
          <w:rFonts w:ascii="Arial" w:hAnsi="Arial" w:cs="Arial"/>
          <w:sz w:val="24"/>
          <w:szCs w:val="24"/>
        </w:rPr>
        <w:t>.</w:t>
      </w:r>
    </w:p>
    <w:p w14:paraId="07AD5399" w14:textId="77777777" w:rsidR="008E5FC8" w:rsidRDefault="008E5FC8" w:rsidP="00081DA6">
      <w:pPr>
        <w:spacing w:after="0"/>
        <w:rPr>
          <w:rFonts w:ascii="Arial" w:hAnsi="Arial" w:cs="Arial"/>
          <w:b/>
          <w:sz w:val="24"/>
          <w:szCs w:val="24"/>
        </w:rPr>
      </w:pPr>
    </w:p>
    <w:p w14:paraId="575B035F" w14:textId="5D5B03CA" w:rsidR="00081DA6" w:rsidRDefault="00081DA6" w:rsidP="00081DA6">
      <w:pPr>
        <w:spacing w:after="0"/>
        <w:rPr>
          <w:rFonts w:ascii="Arial" w:hAnsi="Arial" w:cs="Arial"/>
          <w:b/>
          <w:sz w:val="24"/>
          <w:szCs w:val="24"/>
        </w:rPr>
      </w:pPr>
      <w:r w:rsidRPr="00A920B6">
        <w:rPr>
          <w:rFonts w:ascii="Arial" w:hAnsi="Arial" w:cs="Arial"/>
          <w:b/>
          <w:sz w:val="24"/>
          <w:szCs w:val="24"/>
        </w:rPr>
        <w:t>Harrow’s births</w:t>
      </w:r>
    </w:p>
    <w:p w14:paraId="3A874EC9" w14:textId="03AC55AF" w:rsidR="00791F58" w:rsidRDefault="000241FA" w:rsidP="00152284">
      <w:pPr>
        <w:spacing w:after="0" w:line="240" w:lineRule="auto"/>
        <w:rPr>
          <w:rFonts w:ascii="Arial" w:hAnsi="Arial" w:cs="Arial"/>
          <w:sz w:val="24"/>
          <w:szCs w:val="24"/>
        </w:rPr>
      </w:pPr>
      <w:r>
        <w:rPr>
          <w:rFonts w:ascii="Arial" w:hAnsi="Arial" w:cs="Arial"/>
          <w:sz w:val="24"/>
          <w:szCs w:val="24"/>
        </w:rPr>
        <w:t xml:space="preserve">As can be seen in the table and chart below </w:t>
      </w:r>
      <w:r w:rsidR="00152284" w:rsidRPr="00A920B6">
        <w:rPr>
          <w:rFonts w:ascii="Arial" w:hAnsi="Arial" w:cs="Arial"/>
          <w:sz w:val="24"/>
          <w:szCs w:val="24"/>
        </w:rPr>
        <w:t xml:space="preserve">Harrow’s births based on the ONS’s MYE have </w:t>
      </w:r>
      <w:r w:rsidR="0056623E" w:rsidRPr="00A920B6">
        <w:rPr>
          <w:rFonts w:ascii="Arial" w:hAnsi="Arial" w:cs="Arial"/>
          <w:sz w:val="24"/>
          <w:szCs w:val="24"/>
        </w:rPr>
        <w:t>fluctuated between 201</w:t>
      </w:r>
      <w:r w:rsidR="002C1D05">
        <w:rPr>
          <w:rFonts w:ascii="Arial" w:hAnsi="Arial" w:cs="Arial"/>
          <w:sz w:val="24"/>
          <w:szCs w:val="24"/>
        </w:rPr>
        <w:t>2</w:t>
      </w:r>
      <w:r w:rsidR="0056623E" w:rsidRPr="00A920B6">
        <w:rPr>
          <w:rFonts w:ascii="Arial" w:hAnsi="Arial" w:cs="Arial"/>
          <w:sz w:val="24"/>
          <w:szCs w:val="24"/>
        </w:rPr>
        <w:t xml:space="preserve"> and 20</w:t>
      </w:r>
      <w:r w:rsidR="002C1D05">
        <w:rPr>
          <w:rFonts w:ascii="Arial" w:hAnsi="Arial" w:cs="Arial"/>
          <w:sz w:val="24"/>
          <w:szCs w:val="24"/>
        </w:rPr>
        <w:t>22.  Harrow’s births p</w:t>
      </w:r>
      <w:r w:rsidR="0056623E" w:rsidRPr="00A920B6">
        <w:rPr>
          <w:rFonts w:ascii="Arial" w:hAnsi="Arial" w:cs="Arial"/>
          <w:sz w:val="24"/>
          <w:szCs w:val="24"/>
        </w:rPr>
        <w:t>eak</w:t>
      </w:r>
      <w:r w:rsidR="002C1D05">
        <w:rPr>
          <w:rFonts w:ascii="Arial" w:hAnsi="Arial" w:cs="Arial"/>
          <w:sz w:val="24"/>
          <w:szCs w:val="24"/>
        </w:rPr>
        <w:t>ed</w:t>
      </w:r>
      <w:r w:rsidR="0056623E" w:rsidRPr="00A920B6">
        <w:rPr>
          <w:rFonts w:ascii="Arial" w:hAnsi="Arial" w:cs="Arial"/>
          <w:sz w:val="24"/>
          <w:szCs w:val="24"/>
        </w:rPr>
        <w:t xml:space="preserve"> at 3,661 in </w:t>
      </w:r>
      <w:r w:rsidR="002C1D05">
        <w:rPr>
          <w:rFonts w:ascii="Arial" w:hAnsi="Arial" w:cs="Arial"/>
          <w:sz w:val="24"/>
          <w:szCs w:val="24"/>
        </w:rPr>
        <w:t>mid-</w:t>
      </w:r>
      <w:proofErr w:type="gramStart"/>
      <w:r w:rsidR="0056623E" w:rsidRPr="00A920B6">
        <w:rPr>
          <w:rFonts w:ascii="Arial" w:hAnsi="Arial" w:cs="Arial"/>
          <w:sz w:val="24"/>
          <w:szCs w:val="24"/>
        </w:rPr>
        <w:t>201</w:t>
      </w:r>
      <w:r w:rsidR="002C1D05">
        <w:rPr>
          <w:rFonts w:ascii="Arial" w:hAnsi="Arial" w:cs="Arial"/>
          <w:sz w:val="24"/>
          <w:szCs w:val="24"/>
        </w:rPr>
        <w:t>6</w:t>
      </w:r>
      <w:r w:rsidR="00152284" w:rsidRPr="00A920B6">
        <w:rPr>
          <w:rFonts w:ascii="Arial" w:hAnsi="Arial" w:cs="Arial"/>
          <w:sz w:val="24"/>
          <w:szCs w:val="24"/>
        </w:rPr>
        <w:t xml:space="preserve">, </w:t>
      </w:r>
      <w:r w:rsidR="000D7688" w:rsidRPr="00A920B6">
        <w:rPr>
          <w:rFonts w:ascii="Arial" w:hAnsi="Arial" w:cs="Arial"/>
          <w:sz w:val="24"/>
          <w:szCs w:val="24"/>
        </w:rPr>
        <w:t>and</w:t>
      </w:r>
      <w:proofErr w:type="gramEnd"/>
      <w:r w:rsidR="000D7688" w:rsidRPr="00A920B6">
        <w:rPr>
          <w:rFonts w:ascii="Arial" w:hAnsi="Arial" w:cs="Arial"/>
          <w:sz w:val="24"/>
          <w:szCs w:val="24"/>
        </w:rPr>
        <w:t xml:space="preserve"> increased again in </w:t>
      </w:r>
      <w:r w:rsidR="002C1D05">
        <w:rPr>
          <w:rFonts w:ascii="Arial" w:hAnsi="Arial" w:cs="Arial"/>
          <w:sz w:val="24"/>
          <w:szCs w:val="24"/>
        </w:rPr>
        <w:t>mid-</w:t>
      </w:r>
      <w:r w:rsidR="000D7688" w:rsidRPr="00A920B6">
        <w:rPr>
          <w:rFonts w:ascii="Arial" w:hAnsi="Arial" w:cs="Arial"/>
          <w:sz w:val="24"/>
          <w:szCs w:val="24"/>
        </w:rPr>
        <w:t>201</w:t>
      </w:r>
      <w:r w:rsidR="002C1D05">
        <w:rPr>
          <w:rFonts w:ascii="Arial" w:hAnsi="Arial" w:cs="Arial"/>
          <w:sz w:val="24"/>
          <w:szCs w:val="24"/>
        </w:rPr>
        <w:t>8</w:t>
      </w:r>
      <w:r w:rsidR="000D7688" w:rsidRPr="00A920B6">
        <w:rPr>
          <w:rFonts w:ascii="Arial" w:hAnsi="Arial" w:cs="Arial"/>
          <w:sz w:val="24"/>
          <w:szCs w:val="24"/>
        </w:rPr>
        <w:t xml:space="preserve"> to 3,655</w:t>
      </w:r>
      <w:r w:rsidR="002C1D05">
        <w:rPr>
          <w:rFonts w:ascii="Arial" w:hAnsi="Arial" w:cs="Arial"/>
          <w:sz w:val="24"/>
          <w:szCs w:val="24"/>
        </w:rPr>
        <w:t xml:space="preserve">.  </w:t>
      </w:r>
      <w:proofErr w:type="gramStart"/>
      <w:r w:rsidR="002C1D05">
        <w:rPr>
          <w:rFonts w:ascii="Arial" w:hAnsi="Arial" w:cs="Arial"/>
          <w:sz w:val="24"/>
          <w:szCs w:val="24"/>
        </w:rPr>
        <w:t>However</w:t>
      </w:r>
      <w:proofErr w:type="gramEnd"/>
      <w:r w:rsidR="002C1D05">
        <w:rPr>
          <w:rFonts w:ascii="Arial" w:hAnsi="Arial" w:cs="Arial"/>
          <w:sz w:val="24"/>
          <w:szCs w:val="24"/>
        </w:rPr>
        <w:t xml:space="preserve"> births </w:t>
      </w:r>
      <w:r w:rsidR="001365E1" w:rsidRPr="00A920B6">
        <w:rPr>
          <w:rFonts w:ascii="Arial" w:hAnsi="Arial" w:cs="Arial"/>
          <w:sz w:val="24"/>
          <w:szCs w:val="24"/>
        </w:rPr>
        <w:t xml:space="preserve">continued to drop </w:t>
      </w:r>
      <w:r w:rsidR="002C1D05">
        <w:rPr>
          <w:rFonts w:ascii="Arial" w:hAnsi="Arial" w:cs="Arial"/>
          <w:sz w:val="24"/>
          <w:szCs w:val="24"/>
        </w:rPr>
        <w:t>until mid-2021</w:t>
      </w:r>
      <w:r w:rsidR="001365E1" w:rsidRPr="00A920B6">
        <w:rPr>
          <w:rFonts w:ascii="Arial" w:hAnsi="Arial" w:cs="Arial"/>
          <w:sz w:val="24"/>
          <w:szCs w:val="24"/>
        </w:rPr>
        <w:t xml:space="preserve">, falling </w:t>
      </w:r>
      <w:r w:rsidR="00724D16" w:rsidRPr="00A920B6">
        <w:rPr>
          <w:rFonts w:ascii="Arial" w:hAnsi="Arial" w:cs="Arial"/>
          <w:sz w:val="24"/>
          <w:szCs w:val="24"/>
        </w:rPr>
        <w:t xml:space="preserve">from 3,543 in </w:t>
      </w:r>
      <w:r w:rsidR="002C1D05">
        <w:rPr>
          <w:rFonts w:ascii="Arial" w:hAnsi="Arial" w:cs="Arial"/>
          <w:sz w:val="24"/>
          <w:szCs w:val="24"/>
        </w:rPr>
        <w:t xml:space="preserve">mid-2019 </w:t>
      </w:r>
      <w:r w:rsidR="001365E1" w:rsidRPr="00A920B6">
        <w:rPr>
          <w:rFonts w:ascii="Arial" w:hAnsi="Arial" w:cs="Arial"/>
          <w:sz w:val="24"/>
          <w:szCs w:val="24"/>
        </w:rPr>
        <w:t>to 3,</w:t>
      </w:r>
      <w:r w:rsidR="002C1D05">
        <w:rPr>
          <w:rFonts w:ascii="Arial" w:hAnsi="Arial" w:cs="Arial"/>
          <w:sz w:val="24"/>
          <w:szCs w:val="24"/>
        </w:rPr>
        <w:t>317</w:t>
      </w:r>
      <w:r w:rsidR="001365E1" w:rsidRPr="00A920B6">
        <w:rPr>
          <w:rFonts w:ascii="Arial" w:hAnsi="Arial" w:cs="Arial"/>
          <w:sz w:val="24"/>
          <w:szCs w:val="24"/>
        </w:rPr>
        <w:t xml:space="preserve"> in </w:t>
      </w:r>
      <w:r w:rsidR="002C1D05">
        <w:rPr>
          <w:rFonts w:ascii="Arial" w:hAnsi="Arial" w:cs="Arial"/>
          <w:sz w:val="24"/>
          <w:szCs w:val="24"/>
        </w:rPr>
        <w:t>mid-</w:t>
      </w:r>
      <w:r w:rsidR="001365E1" w:rsidRPr="00A920B6">
        <w:rPr>
          <w:rFonts w:ascii="Arial" w:hAnsi="Arial" w:cs="Arial"/>
          <w:sz w:val="24"/>
          <w:szCs w:val="24"/>
        </w:rPr>
        <w:t>20</w:t>
      </w:r>
      <w:r w:rsidR="002C1D05">
        <w:rPr>
          <w:rFonts w:ascii="Arial" w:hAnsi="Arial" w:cs="Arial"/>
          <w:sz w:val="24"/>
          <w:szCs w:val="24"/>
        </w:rPr>
        <w:t>21 but increased very slightly to 3,329 in mid-2022</w:t>
      </w:r>
      <w:r w:rsidR="001365E1" w:rsidRPr="00A920B6">
        <w:rPr>
          <w:rFonts w:ascii="Arial" w:hAnsi="Arial" w:cs="Arial"/>
          <w:sz w:val="24"/>
          <w:szCs w:val="24"/>
        </w:rPr>
        <w:t>.</w:t>
      </w:r>
      <w:r w:rsidR="00152284" w:rsidRPr="00A920B6">
        <w:rPr>
          <w:rFonts w:ascii="Arial" w:hAnsi="Arial" w:cs="Arial"/>
          <w:sz w:val="24"/>
          <w:szCs w:val="24"/>
        </w:rPr>
        <w:t xml:space="preserve">  </w:t>
      </w:r>
    </w:p>
    <w:p w14:paraId="76E1629A" w14:textId="3F90987E" w:rsidR="000241FA" w:rsidRDefault="000241FA" w:rsidP="00152284">
      <w:pPr>
        <w:spacing w:after="0" w:line="240" w:lineRule="auto"/>
        <w:rPr>
          <w:rFonts w:ascii="Arial" w:hAnsi="Arial" w:cs="Arial"/>
          <w:sz w:val="24"/>
          <w:szCs w:val="24"/>
        </w:rPr>
      </w:pPr>
    </w:p>
    <w:tbl>
      <w:tblPr>
        <w:tblW w:w="2311" w:type="dxa"/>
        <w:tblLook w:val="04A0" w:firstRow="1" w:lastRow="0" w:firstColumn="1" w:lastColumn="0" w:noHBand="0" w:noVBand="1"/>
      </w:tblPr>
      <w:tblGrid>
        <w:gridCol w:w="1351"/>
        <w:gridCol w:w="960"/>
      </w:tblGrid>
      <w:tr w:rsidR="000241FA" w:rsidRPr="000241FA" w14:paraId="7819F7D6" w14:textId="77777777" w:rsidTr="000241FA">
        <w:trPr>
          <w:trHeight w:val="31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B223" w14:textId="77777777" w:rsidR="000241FA" w:rsidRPr="000241FA" w:rsidRDefault="000241FA" w:rsidP="000241FA">
            <w:pPr>
              <w:spacing w:after="0" w:line="240" w:lineRule="auto"/>
              <w:rPr>
                <w:rFonts w:ascii="Arial" w:eastAsia="Times New Roman" w:hAnsi="Arial" w:cs="Arial"/>
                <w:b/>
                <w:bCs/>
                <w:color w:val="000000"/>
                <w:sz w:val="24"/>
                <w:szCs w:val="24"/>
                <w:lang w:eastAsia="en-GB"/>
              </w:rPr>
            </w:pPr>
            <w:r w:rsidRPr="000241FA">
              <w:rPr>
                <w:rFonts w:ascii="Arial" w:eastAsia="Times New Roman" w:hAnsi="Arial" w:cs="Arial"/>
                <w:b/>
                <w:bCs/>
                <w:color w:val="000000"/>
                <w:sz w:val="24"/>
                <w:szCs w:val="24"/>
                <w:lang w:eastAsia="en-GB"/>
              </w:rPr>
              <w:t>MYE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54D270" w14:textId="77777777" w:rsidR="000241FA" w:rsidRPr="000241FA" w:rsidRDefault="000241FA" w:rsidP="000241FA">
            <w:pPr>
              <w:spacing w:after="0" w:line="240" w:lineRule="auto"/>
              <w:jc w:val="center"/>
              <w:rPr>
                <w:rFonts w:ascii="Arial" w:eastAsia="Times New Roman" w:hAnsi="Arial" w:cs="Arial"/>
                <w:b/>
                <w:bCs/>
                <w:color w:val="000000"/>
                <w:sz w:val="24"/>
                <w:szCs w:val="24"/>
                <w:lang w:eastAsia="en-GB"/>
              </w:rPr>
            </w:pPr>
            <w:r w:rsidRPr="000241FA">
              <w:rPr>
                <w:rFonts w:ascii="Arial" w:eastAsia="Times New Roman" w:hAnsi="Arial" w:cs="Arial"/>
                <w:b/>
                <w:bCs/>
                <w:color w:val="000000"/>
                <w:sz w:val="24"/>
                <w:szCs w:val="24"/>
                <w:lang w:eastAsia="en-GB"/>
              </w:rPr>
              <w:t>Births</w:t>
            </w:r>
          </w:p>
        </w:tc>
      </w:tr>
      <w:tr w:rsidR="000241FA" w:rsidRPr="000241FA" w14:paraId="28C380BA" w14:textId="77777777" w:rsidTr="000241FA">
        <w:trPr>
          <w:trHeight w:val="310"/>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1745D530"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mid-2012</w:t>
            </w:r>
          </w:p>
        </w:tc>
        <w:tc>
          <w:tcPr>
            <w:tcW w:w="960" w:type="dxa"/>
            <w:tcBorders>
              <w:top w:val="nil"/>
              <w:left w:val="nil"/>
              <w:bottom w:val="single" w:sz="4" w:space="0" w:color="auto"/>
              <w:right w:val="single" w:sz="4" w:space="0" w:color="auto"/>
            </w:tcBorders>
            <w:shd w:val="clear" w:color="000000" w:fill="FFFFFF"/>
            <w:noWrap/>
            <w:vAlign w:val="center"/>
            <w:hideMark/>
          </w:tcPr>
          <w:p w14:paraId="6D10636F"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3,530</w:t>
            </w:r>
          </w:p>
        </w:tc>
      </w:tr>
      <w:tr w:rsidR="000241FA" w:rsidRPr="000241FA" w14:paraId="0C8A0046" w14:textId="77777777" w:rsidTr="000241FA">
        <w:trPr>
          <w:trHeight w:val="310"/>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6F2E2C85"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mid-2013</w:t>
            </w:r>
          </w:p>
        </w:tc>
        <w:tc>
          <w:tcPr>
            <w:tcW w:w="960" w:type="dxa"/>
            <w:tcBorders>
              <w:top w:val="nil"/>
              <w:left w:val="nil"/>
              <w:bottom w:val="single" w:sz="4" w:space="0" w:color="auto"/>
              <w:right w:val="single" w:sz="4" w:space="0" w:color="auto"/>
            </w:tcBorders>
            <w:shd w:val="clear" w:color="000000" w:fill="FFFFFF"/>
            <w:noWrap/>
            <w:vAlign w:val="center"/>
            <w:hideMark/>
          </w:tcPr>
          <w:p w14:paraId="596ED90F"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3,620</w:t>
            </w:r>
          </w:p>
        </w:tc>
      </w:tr>
      <w:tr w:rsidR="000241FA" w:rsidRPr="000241FA" w14:paraId="4D91E3B5" w14:textId="77777777" w:rsidTr="000241FA">
        <w:trPr>
          <w:trHeight w:val="310"/>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25393F85"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mid-2014</w:t>
            </w:r>
          </w:p>
        </w:tc>
        <w:tc>
          <w:tcPr>
            <w:tcW w:w="960" w:type="dxa"/>
            <w:tcBorders>
              <w:top w:val="nil"/>
              <w:left w:val="nil"/>
              <w:bottom w:val="single" w:sz="4" w:space="0" w:color="auto"/>
              <w:right w:val="single" w:sz="4" w:space="0" w:color="auto"/>
            </w:tcBorders>
            <w:shd w:val="clear" w:color="000000" w:fill="FFFFFF"/>
            <w:noWrap/>
            <w:vAlign w:val="center"/>
            <w:hideMark/>
          </w:tcPr>
          <w:p w14:paraId="20468CBD"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3,574</w:t>
            </w:r>
          </w:p>
        </w:tc>
      </w:tr>
      <w:tr w:rsidR="000241FA" w:rsidRPr="000241FA" w14:paraId="1ECD92B2"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70D987AB"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mid-2015</w:t>
            </w:r>
          </w:p>
        </w:tc>
        <w:tc>
          <w:tcPr>
            <w:tcW w:w="960" w:type="dxa"/>
            <w:tcBorders>
              <w:top w:val="nil"/>
              <w:left w:val="nil"/>
              <w:bottom w:val="single" w:sz="4" w:space="0" w:color="auto"/>
              <w:right w:val="single" w:sz="4" w:space="0" w:color="auto"/>
            </w:tcBorders>
            <w:shd w:val="clear" w:color="auto" w:fill="auto"/>
            <w:noWrap/>
            <w:vAlign w:val="center"/>
            <w:hideMark/>
          </w:tcPr>
          <w:p w14:paraId="6436A10E"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3,509</w:t>
            </w:r>
          </w:p>
        </w:tc>
      </w:tr>
      <w:tr w:rsidR="000241FA" w:rsidRPr="000241FA" w14:paraId="4649F150"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4F816CC3"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mid-2016</w:t>
            </w:r>
          </w:p>
        </w:tc>
        <w:tc>
          <w:tcPr>
            <w:tcW w:w="960" w:type="dxa"/>
            <w:tcBorders>
              <w:top w:val="nil"/>
              <w:left w:val="nil"/>
              <w:bottom w:val="single" w:sz="4" w:space="0" w:color="auto"/>
              <w:right w:val="single" w:sz="4" w:space="0" w:color="auto"/>
            </w:tcBorders>
            <w:shd w:val="clear" w:color="auto" w:fill="auto"/>
            <w:noWrap/>
            <w:vAlign w:val="center"/>
            <w:hideMark/>
          </w:tcPr>
          <w:p w14:paraId="3336543A"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3,661</w:t>
            </w:r>
          </w:p>
        </w:tc>
      </w:tr>
      <w:tr w:rsidR="000241FA" w:rsidRPr="000241FA" w14:paraId="3090CE0F"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1DBB6567"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mid-2017</w:t>
            </w:r>
          </w:p>
        </w:tc>
        <w:tc>
          <w:tcPr>
            <w:tcW w:w="960" w:type="dxa"/>
            <w:tcBorders>
              <w:top w:val="nil"/>
              <w:left w:val="nil"/>
              <w:bottom w:val="single" w:sz="4" w:space="0" w:color="auto"/>
              <w:right w:val="single" w:sz="4" w:space="0" w:color="auto"/>
            </w:tcBorders>
            <w:shd w:val="clear" w:color="auto" w:fill="auto"/>
            <w:noWrap/>
            <w:vAlign w:val="center"/>
            <w:hideMark/>
          </w:tcPr>
          <w:p w14:paraId="392DE401"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3,624</w:t>
            </w:r>
          </w:p>
        </w:tc>
      </w:tr>
      <w:tr w:rsidR="000241FA" w:rsidRPr="000241FA" w14:paraId="37344FFD"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3E3DEB2B"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mid-2018</w:t>
            </w:r>
          </w:p>
        </w:tc>
        <w:tc>
          <w:tcPr>
            <w:tcW w:w="960" w:type="dxa"/>
            <w:tcBorders>
              <w:top w:val="nil"/>
              <w:left w:val="nil"/>
              <w:bottom w:val="single" w:sz="4" w:space="0" w:color="auto"/>
              <w:right w:val="single" w:sz="4" w:space="0" w:color="auto"/>
            </w:tcBorders>
            <w:shd w:val="clear" w:color="auto" w:fill="auto"/>
            <w:noWrap/>
            <w:vAlign w:val="center"/>
            <w:hideMark/>
          </w:tcPr>
          <w:p w14:paraId="6873A2AA"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3,655</w:t>
            </w:r>
          </w:p>
        </w:tc>
      </w:tr>
      <w:tr w:rsidR="000241FA" w:rsidRPr="000241FA" w14:paraId="58C074A8"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6CED7CE4"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mid-2019</w:t>
            </w:r>
          </w:p>
        </w:tc>
        <w:tc>
          <w:tcPr>
            <w:tcW w:w="960" w:type="dxa"/>
            <w:tcBorders>
              <w:top w:val="nil"/>
              <w:left w:val="nil"/>
              <w:bottom w:val="single" w:sz="4" w:space="0" w:color="auto"/>
              <w:right w:val="single" w:sz="4" w:space="0" w:color="auto"/>
            </w:tcBorders>
            <w:shd w:val="clear" w:color="auto" w:fill="auto"/>
            <w:noWrap/>
            <w:vAlign w:val="center"/>
            <w:hideMark/>
          </w:tcPr>
          <w:p w14:paraId="6DDD2AD1"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3,543</w:t>
            </w:r>
          </w:p>
        </w:tc>
      </w:tr>
      <w:tr w:rsidR="000241FA" w:rsidRPr="000241FA" w14:paraId="2DEFBCFA"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6A483E0D"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mid-2020</w:t>
            </w:r>
          </w:p>
        </w:tc>
        <w:tc>
          <w:tcPr>
            <w:tcW w:w="960" w:type="dxa"/>
            <w:tcBorders>
              <w:top w:val="nil"/>
              <w:left w:val="nil"/>
              <w:bottom w:val="single" w:sz="4" w:space="0" w:color="auto"/>
              <w:right w:val="single" w:sz="4" w:space="0" w:color="auto"/>
            </w:tcBorders>
            <w:shd w:val="clear" w:color="auto" w:fill="auto"/>
            <w:noWrap/>
            <w:vAlign w:val="center"/>
            <w:hideMark/>
          </w:tcPr>
          <w:p w14:paraId="70815D93"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3,505</w:t>
            </w:r>
          </w:p>
        </w:tc>
      </w:tr>
      <w:tr w:rsidR="000241FA" w:rsidRPr="000241FA" w14:paraId="58C2BB64"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61317DF0"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mid-2021</w:t>
            </w:r>
          </w:p>
        </w:tc>
        <w:tc>
          <w:tcPr>
            <w:tcW w:w="960" w:type="dxa"/>
            <w:tcBorders>
              <w:top w:val="nil"/>
              <w:left w:val="nil"/>
              <w:bottom w:val="single" w:sz="4" w:space="0" w:color="auto"/>
              <w:right w:val="single" w:sz="4" w:space="0" w:color="auto"/>
            </w:tcBorders>
            <w:shd w:val="clear" w:color="auto" w:fill="auto"/>
            <w:noWrap/>
            <w:vAlign w:val="center"/>
            <w:hideMark/>
          </w:tcPr>
          <w:p w14:paraId="42B94617"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3,317</w:t>
            </w:r>
          </w:p>
        </w:tc>
      </w:tr>
      <w:tr w:rsidR="000241FA" w:rsidRPr="000241FA" w14:paraId="376CF1D2" w14:textId="77777777" w:rsidTr="000241FA">
        <w:trPr>
          <w:trHeight w:val="31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419BDFC4" w14:textId="77777777" w:rsidR="000241FA" w:rsidRPr="000241FA" w:rsidRDefault="000241FA" w:rsidP="000241FA">
            <w:pPr>
              <w:spacing w:after="0" w:line="240" w:lineRule="auto"/>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mid-2022</w:t>
            </w:r>
          </w:p>
        </w:tc>
        <w:tc>
          <w:tcPr>
            <w:tcW w:w="960" w:type="dxa"/>
            <w:tcBorders>
              <w:top w:val="nil"/>
              <w:left w:val="nil"/>
              <w:bottom w:val="single" w:sz="4" w:space="0" w:color="auto"/>
              <w:right w:val="single" w:sz="4" w:space="0" w:color="auto"/>
            </w:tcBorders>
            <w:shd w:val="clear" w:color="auto" w:fill="auto"/>
            <w:noWrap/>
            <w:vAlign w:val="center"/>
            <w:hideMark/>
          </w:tcPr>
          <w:p w14:paraId="13E44663" w14:textId="77777777" w:rsidR="000241FA" w:rsidRPr="000241FA" w:rsidRDefault="000241FA" w:rsidP="000241FA">
            <w:pPr>
              <w:spacing w:after="0" w:line="240" w:lineRule="auto"/>
              <w:jc w:val="center"/>
              <w:rPr>
                <w:rFonts w:ascii="Arial" w:eastAsia="Times New Roman" w:hAnsi="Arial" w:cs="Arial"/>
                <w:color w:val="000000"/>
                <w:sz w:val="24"/>
                <w:szCs w:val="24"/>
                <w:lang w:eastAsia="en-GB"/>
              </w:rPr>
            </w:pPr>
            <w:r w:rsidRPr="000241FA">
              <w:rPr>
                <w:rFonts w:ascii="Arial" w:eastAsia="Times New Roman" w:hAnsi="Arial" w:cs="Arial"/>
                <w:color w:val="000000"/>
                <w:sz w:val="24"/>
                <w:szCs w:val="24"/>
                <w:lang w:eastAsia="en-GB"/>
              </w:rPr>
              <w:t>3,329</w:t>
            </w:r>
          </w:p>
        </w:tc>
      </w:tr>
    </w:tbl>
    <w:p w14:paraId="048339AA" w14:textId="77777777" w:rsidR="000241FA" w:rsidRPr="00240867" w:rsidRDefault="000241FA" w:rsidP="000241FA">
      <w:pPr>
        <w:spacing w:after="0" w:line="240" w:lineRule="auto"/>
        <w:rPr>
          <w:rFonts w:ascii="Arial" w:eastAsia="Times New Roman" w:hAnsi="Arial" w:cs="Arial"/>
          <w:sz w:val="20"/>
          <w:szCs w:val="20"/>
          <w:lang w:eastAsia="en-GB"/>
        </w:rPr>
      </w:pPr>
      <w:r w:rsidRPr="00240867">
        <w:rPr>
          <w:rFonts w:ascii="Arial" w:hAnsi="Arial" w:cs="Arial"/>
          <w:sz w:val="20"/>
          <w:szCs w:val="20"/>
        </w:rPr>
        <w:t xml:space="preserve">Source: </w:t>
      </w:r>
      <w:r w:rsidRPr="00240867">
        <w:rPr>
          <w:rFonts w:ascii="Arial" w:eastAsia="Times New Roman" w:hAnsi="Arial" w:cs="Arial"/>
          <w:sz w:val="20"/>
          <w:szCs w:val="20"/>
          <w:lang w:eastAsia="en-GB"/>
        </w:rPr>
        <w:t>Analysis of Population Estimates Tool</w:t>
      </w:r>
    </w:p>
    <w:p w14:paraId="4EB8A055" w14:textId="77777777" w:rsidR="0056623E" w:rsidRPr="00A920B6" w:rsidRDefault="0056623E" w:rsidP="00152284">
      <w:pPr>
        <w:spacing w:after="0" w:line="240" w:lineRule="auto"/>
        <w:rPr>
          <w:rFonts w:ascii="Arial" w:hAnsi="Arial" w:cs="Arial"/>
          <w:sz w:val="24"/>
          <w:szCs w:val="24"/>
        </w:rPr>
      </w:pPr>
    </w:p>
    <w:p w14:paraId="3DF77392" w14:textId="51386EAC" w:rsidR="0056623E" w:rsidRPr="00A920B6" w:rsidRDefault="00011788" w:rsidP="00152284">
      <w:pPr>
        <w:spacing w:after="0" w:line="240" w:lineRule="auto"/>
        <w:rPr>
          <w:rFonts w:ascii="Arial" w:hAnsi="Arial" w:cs="Arial"/>
          <w:noProof/>
          <w:sz w:val="24"/>
          <w:szCs w:val="24"/>
        </w:rPr>
      </w:pPr>
      <w:r>
        <w:rPr>
          <w:rFonts w:ascii="Arial" w:hAnsi="Arial" w:cs="Arial"/>
          <w:noProof/>
          <w:sz w:val="24"/>
          <w:szCs w:val="24"/>
        </w:rPr>
        <w:lastRenderedPageBreak/>
        <w:drawing>
          <wp:inline distT="0" distB="0" distL="0" distR="0" wp14:anchorId="2EA7099A" wp14:editId="1B8B7C9E">
            <wp:extent cx="6273165" cy="3267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3165" cy="3267710"/>
                    </a:xfrm>
                    <a:prstGeom prst="rect">
                      <a:avLst/>
                    </a:prstGeom>
                    <a:noFill/>
                  </pic:spPr>
                </pic:pic>
              </a:graphicData>
            </a:graphic>
          </wp:inline>
        </w:drawing>
      </w:r>
    </w:p>
    <w:p w14:paraId="4AA7ACD4" w14:textId="5418D8C4" w:rsidR="00240867" w:rsidRPr="00240867" w:rsidRDefault="00240867" w:rsidP="00240867">
      <w:pPr>
        <w:spacing w:after="0" w:line="240" w:lineRule="auto"/>
        <w:rPr>
          <w:rFonts w:ascii="Arial" w:eastAsia="Times New Roman" w:hAnsi="Arial" w:cs="Arial"/>
          <w:sz w:val="20"/>
          <w:szCs w:val="20"/>
          <w:lang w:eastAsia="en-GB"/>
        </w:rPr>
      </w:pPr>
      <w:r w:rsidRPr="00240867">
        <w:rPr>
          <w:rFonts w:ascii="Arial" w:hAnsi="Arial" w:cs="Arial"/>
          <w:sz w:val="20"/>
          <w:szCs w:val="20"/>
        </w:rPr>
        <w:t xml:space="preserve">Source: </w:t>
      </w:r>
      <w:r w:rsidRPr="00240867">
        <w:rPr>
          <w:rFonts w:ascii="Arial" w:eastAsia="Times New Roman" w:hAnsi="Arial" w:cs="Arial"/>
          <w:sz w:val="20"/>
          <w:szCs w:val="20"/>
          <w:lang w:eastAsia="en-GB"/>
        </w:rPr>
        <w:t>Analysis of Population Estimates Tool</w:t>
      </w:r>
    </w:p>
    <w:p w14:paraId="237F40ED" w14:textId="01A57134" w:rsidR="00041BD2" w:rsidRPr="00A920B6" w:rsidRDefault="00041BD2" w:rsidP="00152284">
      <w:pPr>
        <w:spacing w:after="0" w:line="240" w:lineRule="auto"/>
        <w:rPr>
          <w:rFonts w:ascii="Arial" w:hAnsi="Arial" w:cs="Arial"/>
          <w:sz w:val="24"/>
          <w:szCs w:val="24"/>
        </w:rPr>
      </w:pPr>
    </w:p>
    <w:p w14:paraId="076A50C4" w14:textId="3566AD5E" w:rsidR="00081DA6" w:rsidRPr="00A920B6" w:rsidRDefault="00081DA6" w:rsidP="00081DA6">
      <w:pPr>
        <w:spacing w:after="0"/>
        <w:rPr>
          <w:rFonts w:ascii="Arial" w:hAnsi="Arial" w:cs="Arial"/>
          <w:b/>
          <w:sz w:val="24"/>
          <w:szCs w:val="24"/>
        </w:rPr>
      </w:pPr>
      <w:r w:rsidRPr="00A920B6">
        <w:rPr>
          <w:rFonts w:ascii="Arial" w:hAnsi="Arial" w:cs="Arial"/>
          <w:b/>
          <w:sz w:val="24"/>
          <w:szCs w:val="24"/>
        </w:rPr>
        <w:t>Harrow’s migration</w:t>
      </w:r>
    </w:p>
    <w:p w14:paraId="7401F67D" w14:textId="1069FE09" w:rsidR="00152284" w:rsidRDefault="00E417C0" w:rsidP="00EB2831">
      <w:pPr>
        <w:spacing w:after="0" w:line="240" w:lineRule="auto"/>
        <w:rPr>
          <w:rFonts w:ascii="Arial" w:hAnsi="Arial" w:cs="Arial"/>
          <w:sz w:val="24"/>
          <w:szCs w:val="24"/>
        </w:rPr>
      </w:pPr>
      <w:r>
        <w:rPr>
          <w:rFonts w:ascii="Arial" w:hAnsi="Arial" w:cs="Arial"/>
          <w:sz w:val="24"/>
          <w:szCs w:val="24"/>
        </w:rPr>
        <w:t xml:space="preserve">As can be seen in the table below </w:t>
      </w:r>
      <w:r w:rsidR="00152284" w:rsidRPr="00A920B6">
        <w:rPr>
          <w:rFonts w:ascii="Arial" w:hAnsi="Arial" w:cs="Arial"/>
          <w:sz w:val="24"/>
          <w:szCs w:val="24"/>
        </w:rPr>
        <w:t xml:space="preserve">Harrow’s internal migration resulted in a net loss of </w:t>
      </w:r>
      <w:r w:rsidR="00802C83">
        <w:rPr>
          <w:rFonts w:ascii="Arial" w:hAnsi="Arial" w:cs="Arial"/>
          <w:sz w:val="24"/>
          <w:szCs w:val="24"/>
        </w:rPr>
        <w:t>2</w:t>
      </w:r>
      <w:r w:rsidR="00A23580">
        <w:rPr>
          <w:rFonts w:ascii="Arial" w:hAnsi="Arial" w:cs="Arial"/>
          <w:sz w:val="24"/>
          <w:szCs w:val="24"/>
        </w:rPr>
        <w:t>.</w:t>
      </w:r>
      <w:r w:rsidR="00861F0C">
        <w:rPr>
          <w:rFonts w:ascii="Arial" w:hAnsi="Arial" w:cs="Arial"/>
          <w:sz w:val="24"/>
          <w:szCs w:val="24"/>
        </w:rPr>
        <w:t>5</w:t>
      </w:r>
      <w:r w:rsidR="00152284" w:rsidRPr="00A920B6">
        <w:rPr>
          <w:rFonts w:ascii="Arial" w:hAnsi="Arial" w:cs="Arial"/>
          <w:sz w:val="24"/>
          <w:szCs w:val="24"/>
        </w:rPr>
        <w:t xml:space="preserve">k people </w:t>
      </w:r>
      <w:r w:rsidR="00C605F9" w:rsidRPr="00A920B6">
        <w:rPr>
          <w:rFonts w:ascii="Arial" w:hAnsi="Arial" w:cs="Arial"/>
          <w:sz w:val="24"/>
          <w:szCs w:val="24"/>
        </w:rPr>
        <w:t xml:space="preserve">in </w:t>
      </w:r>
      <w:r w:rsidR="00152284" w:rsidRPr="00A920B6">
        <w:rPr>
          <w:rFonts w:ascii="Arial" w:hAnsi="Arial" w:cs="Arial"/>
          <w:sz w:val="24"/>
          <w:szCs w:val="24"/>
        </w:rPr>
        <w:t>20</w:t>
      </w:r>
      <w:r w:rsidR="00802C83">
        <w:rPr>
          <w:rFonts w:ascii="Arial" w:hAnsi="Arial" w:cs="Arial"/>
          <w:sz w:val="24"/>
          <w:szCs w:val="24"/>
        </w:rPr>
        <w:t>20</w:t>
      </w:r>
      <w:r w:rsidR="00861F0C">
        <w:rPr>
          <w:rFonts w:ascii="Arial" w:hAnsi="Arial" w:cs="Arial"/>
          <w:sz w:val="24"/>
          <w:szCs w:val="24"/>
        </w:rPr>
        <w:t>, net loss of 4.9k in 2021</w:t>
      </w:r>
      <w:r w:rsidR="00152284" w:rsidRPr="00A920B6">
        <w:rPr>
          <w:rFonts w:ascii="Arial" w:hAnsi="Arial" w:cs="Arial"/>
          <w:sz w:val="24"/>
          <w:szCs w:val="24"/>
        </w:rPr>
        <w:t xml:space="preserve"> </w:t>
      </w:r>
      <w:r w:rsidR="00EB2831" w:rsidRPr="00A920B6">
        <w:rPr>
          <w:rFonts w:ascii="Arial" w:hAnsi="Arial" w:cs="Arial"/>
          <w:sz w:val="24"/>
          <w:szCs w:val="24"/>
        </w:rPr>
        <w:t>and</w:t>
      </w:r>
      <w:r w:rsidR="002B3D51" w:rsidRPr="00A920B6">
        <w:rPr>
          <w:rFonts w:ascii="Arial" w:hAnsi="Arial" w:cs="Arial"/>
          <w:sz w:val="24"/>
          <w:szCs w:val="24"/>
        </w:rPr>
        <w:t xml:space="preserve"> </w:t>
      </w:r>
      <w:r w:rsidR="00861F0C">
        <w:rPr>
          <w:rFonts w:ascii="Arial" w:hAnsi="Arial" w:cs="Arial"/>
          <w:sz w:val="24"/>
          <w:szCs w:val="24"/>
        </w:rPr>
        <w:t xml:space="preserve">net loss of </w:t>
      </w:r>
      <w:r w:rsidR="00A23580">
        <w:rPr>
          <w:rFonts w:ascii="Arial" w:hAnsi="Arial" w:cs="Arial"/>
          <w:sz w:val="24"/>
          <w:szCs w:val="24"/>
        </w:rPr>
        <w:t>4.8</w:t>
      </w:r>
      <w:r w:rsidR="002B3D51" w:rsidRPr="00A920B6">
        <w:rPr>
          <w:rFonts w:ascii="Arial" w:hAnsi="Arial" w:cs="Arial"/>
          <w:sz w:val="24"/>
          <w:szCs w:val="24"/>
        </w:rPr>
        <w:t>k in 20</w:t>
      </w:r>
      <w:r w:rsidR="00E04B6E">
        <w:rPr>
          <w:rFonts w:ascii="Arial" w:hAnsi="Arial" w:cs="Arial"/>
          <w:sz w:val="24"/>
          <w:szCs w:val="24"/>
        </w:rPr>
        <w:t>22</w:t>
      </w:r>
      <w:r w:rsidR="00503347" w:rsidRPr="00A920B6">
        <w:rPr>
          <w:rFonts w:ascii="Arial" w:hAnsi="Arial" w:cs="Arial"/>
          <w:sz w:val="24"/>
          <w:szCs w:val="24"/>
        </w:rPr>
        <w:t>.  In</w:t>
      </w:r>
      <w:r w:rsidR="00152284" w:rsidRPr="00A920B6">
        <w:rPr>
          <w:rFonts w:ascii="Arial" w:hAnsi="Arial" w:cs="Arial"/>
          <w:sz w:val="24"/>
          <w:szCs w:val="24"/>
        </w:rPr>
        <w:t xml:space="preserve">ternational migration resulted in a net gain of </w:t>
      </w:r>
      <w:r w:rsidR="00861F0C">
        <w:rPr>
          <w:rFonts w:ascii="Arial" w:hAnsi="Arial" w:cs="Arial"/>
          <w:sz w:val="24"/>
          <w:szCs w:val="24"/>
        </w:rPr>
        <w:t>686</w:t>
      </w:r>
      <w:r w:rsidR="00152284" w:rsidRPr="00A920B6">
        <w:rPr>
          <w:rFonts w:ascii="Arial" w:hAnsi="Arial" w:cs="Arial"/>
          <w:sz w:val="24"/>
          <w:szCs w:val="24"/>
        </w:rPr>
        <w:t xml:space="preserve"> people in 20</w:t>
      </w:r>
      <w:r w:rsidR="00E04B6E">
        <w:rPr>
          <w:rFonts w:ascii="Arial" w:hAnsi="Arial" w:cs="Arial"/>
          <w:sz w:val="24"/>
          <w:szCs w:val="24"/>
        </w:rPr>
        <w:t>20</w:t>
      </w:r>
      <w:r w:rsidR="00861F0C">
        <w:rPr>
          <w:rFonts w:ascii="Arial" w:hAnsi="Arial" w:cs="Arial"/>
          <w:sz w:val="24"/>
          <w:szCs w:val="24"/>
        </w:rPr>
        <w:t>, net gain of 2k in 2021</w:t>
      </w:r>
      <w:r w:rsidR="00152284" w:rsidRPr="00A920B6">
        <w:rPr>
          <w:rFonts w:ascii="Arial" w:hAnsi="Arial" w:cs="Arial"/>
          <w:sz w:val="24"/>
          <w:szCs w:val="24"/>
        </w:rPr>
        <w:t xml:space="preserve"> </w:t>
      </w:r>
      <w:r w:rsidR="00503347" w:rsidRPr="00A920B6">
        <w:rPr>
          <w:rFonts w:ascii="Arial" w:hAnsi="Arial" w:cs="Arial"/>
          <w:sz w:val="24"/>
          <w:szCs w:val="24"/>
        </w:rPr>
        <w:t xml:space="preserve">and </w:t>
      </w:r>
      <w:r w:rsidR="00861F0C">
        <w:rPr>
          <w:rFonts w:ascii="Arial" w:hAnsi="Arial" w:cs="Arial"/>
          <w:sz w:val="24"/>
          <w:szCs w:val="24"/>
        </w:rPr>
        <w:t xml:space="preserve">net gain of </w:t>
      </w:r>
      <w:r w:rsidR="00773070">
        <w:rPr>
          <w:rFonts w:ascii="Arial" w:hAnsi="Arial" w:cs="Arial"/>
          <w:sz w:val="24"/>
          <w:szCs w:val="24"/>
        </w:rPr>
        <w:t>3.2</w:t>
      </w:r>
      <w:r w:rsidR="00503347" w:rsidRPr="00A920B6">
        <w:rPr>
          <w:rFonts w:ascii="Arial" w:hAnsi="Arial" w:cs="Arial"/>
          <w:sz w:val="24"/>
          <w:szCs w:val="24"/>
        </w:rPr>
        <w:t>k in 20</w:t>
      </w:r>
      <w:r w:rsidR="00773070">
        <w:rPr>
          <w:rFonts w:ascii="Arial" w:hAnsi="Arial" w:cs="Arial"/>
          <w:sz w:val="24"/>
          <w:szCs w:val="24"/>
        </w:rPr>
        <w:t>22</w:t>
      </w:r>
      <w:r w:rsidR="00503347" w:rsidRPr="00A920B6">
        <w:rPr>
          <w:rFonts w:ascii="Arial" w:hAnsi="Arial" w:cs="Arial"/>
          <w:sz w:val="24"/>
          <w:szCs w:val="24"/>
        </w:rPr>
        <w:t>.</w:t>
      </w:r>
      <w:r w:rsidR="00EB2831" w:rsidRPr="00A920B6">
        <w:rPr>
          <w:rFonts w:ascii="Arial" w:hAnsi="Arial" w:cs="Arial"/>
          <w:sz w:val="24"/>
          <w:szCs w:val="24"/>
        </w:rPr>
        <w:t xml:space="preserve">  </w:t>
      </w:r>
      <w:r w:rsidR="00152284" w:rsidRPr="00A920B6">
        <w:rPr>
          <w:rFonts w:ascii="Arial" w:hAnsi="Arial" w:cs="Arial"/>
          <w:sz w:val="24"/>
          <w:szCs w:val="24"/>
        </w:rPr>
        <w:t xml:space="preserve">Net impact of total migration was </w:t>
      </w:r>
      <w:r w:rsidR="00075C2A" w:rsidRPr="00A920B6">
        <w:rPr>
          <w:rFonts w:ascii="Arial" w:hAnsi="Arial" w:cs="Arial"/>
          <w:sz w:val="24"/>
          <w:szCs w:val="24"/>
        </w:rPr>
        <w:t xml:space="preserve">a </w:t>
      </w:r>
      <w:r w:rsidR="00861F0C">
        <w:rPr>
          <w:rFonts w:ascii="Arial" w:hAnsi="Arial" w:cs="Arial"/>
          <w:sz w:val="24"/>
          <w:szCs w:val="24"/>
        </w:rPr>
        <w:t>1.9k</w:t>
      </w:r>
      <w:r w:rsidR="00152284" w:rsidRPr="00A920B6">
        <w:rPr>
          <w:rFonts w:ascii="Arial" w:hAnsi="Arial" w:cs="Arial"/>
          <w:sz w:val="24"/>
          <w:szCs w:val="24"/>
        </w:rPr>
        <w:t xml:space="preserve"> loss in 20</w:t>
      </w:r>
      <w:r w:rsidR="00773070">
        <w:rPr>
          <w:rFonts w:ascii="Arial" w:hAnsi="Arial" w:cs="Arial"/>
          <w:sz w:val="24"/>
          <w:szCs w:val="24"/>
        </w:rPr>
        <w:t>20</w:t>
      </w:r>
      <w:r w:rsidR="00861F0C">
        <w:rPr>
          <w:rFonts w:ascii="Arial" w:hAnsi="Arial" w:cs="Arial"/>
          <w:sz w:val="24"/>
          <w:szCs w:val="24"/>
        </w:rPr>
        <w:t>, 3k loss in 2021</w:t>
      </w:r>
      <w:r w:rsidR="00152284" w:rsidRPr="00A920B6">
        <w:rPr>
          <w:rFonts w:ascii="Arial" w:hAnsi="Arial" w:cs="Arial"/>
          <w:sz w:val="24"/>
          <w:szCs w:val="24"/>
        </w:rPr>
        <w:t xml:space="preserve"> </w:t>
      </w:r>
      <w:r w:rsidR="00B73505" w:rsidRPr="00A920B6">
        <w:rPr>
          <w:rFonts w:ascii="Arial" w:hAnsi="Arial" w:cs="Arial"/>
          <w:sz w:val="24"/>
          <w:szCs w:val="24"/>
        </w:rPr>
        <w:t xml:space="preserve">and </w:t>
      </w:r>
      <w:r w:rsidR="00C641FA">
        <w:rPr>
          <w:rFonts w:ascii="Arial" w:hAnsi="Arial" w:cs="Arial"/>
          <w:sz w:val="24"/>
          <w:szCs w:val="24"/>
        </w:rPr>
        <w:t>1.5k</w:t>
      </w:r>
      <w:r w:rsidR="00B73505" w:rsidRPr="00A920B6">
        <w:rPr>
          <w:rFonts w:ascii="Arial" w:hAnsi="Arial" w:cs="Arial"/>
          <w:sz w:val="24"/>
          <w:szCs w:val="24"/>
        </w:rPr>
        <w:t xml:space="preserve"> loss in 20</w:t>
      </w:r>
      <w:r w:rsidR="00C641FA">
        <w:rPr>
          <w:rFonts w:ascii="Arial" w:hAnsi="Arial" w:cs="Arial"/>
          <w:sz w:val="24"/>
          <w:szCs w:val="24"/>
        </w:rPr>
        <w:t>22</w:t>
      </w:r>
      <w:r w:rsidR="00B73505" w:rsidRPr="00A920B6">
        <w:rPr>
          <w:rFonts w:ascii="Arial" w:hAnsi="Arial" w:cs="Arial"/>
          <w:sz w:val="24"/>
          <w:szCs w:val="24"/>
        </w:rPr>
        <w:t>.</w:t>
      </w:r>
    </w:p>
    <w:p w14:paraId="4D43494E" w14:textId="77777777" w:rsidR="004916A9" w:rsidRDefault="004916A9" w:rsidP="00EB2831">
      <w:pPr>
        <w:spacing w:after="0" w:line="240" w:lineRule="auto"/>
        <w:rPr>
          <w:rFonts w:ascii="Arial" w:hAnsi="Arial" w:cs="Arial"/>
          <w:sz w:val="24"/>
          <w:szCs w:val="24"/>
        </w:rPr>
      </w:pPr>
    </w:p>
    <w:p w14:paraId="355BD417" w14:textId="77777777" w:rsidR="00376A09" w:rsidRDefault="00376A09" w:rsidP="00EB2831">
      <w:pPr>
        <w:spacing w:after="0" w:line="240" w:lineRule="auto"/>
        <w:rPr>
          <w:rFonts w:ascii="Arial" w:hAnsi="Arial" w:cs="Arial"/>
          <w:sz w:val="24"/>
          <w:szCs w:val="24"/>
        </w:rPr>
      </w:pPr>
    </w:p>
    <w:tbl>
      <w:tblPr>
        <w:tblW w:w="9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272"/>
        <w:gridCol w:w="1134"/>
        <w:gridCol w:w="1275"/>
        <w:gridCol w:w="1418"/>
        <w:gridCol w:w="2018"/>
      </w:tblGrid>
      <w:tr w:rsidR="00B012AA" w:rsidRPr="00A920B6" w14:paraId="02AAEB8F" w14:textId="77777777" w:rsidTr="00B012AA">
        <w:trPr>
          <w:trHeight w:val="280"/>
        </w:trPr>
        <w:tc>
          <w:tcPr>
            <w:tcW w:w="2458" w:type="dxa"/>
            <w:shd w:val="clear" w:color="auto" w:fill="auto"/>
            <w:noWrap/>
            <w:vAlign w:val="center"/>
            <w:hideMark/>
          </w:tcPr>
          <w:p w14:paraId="00AD964D" w14:textId="77777777" w:rsidR="00B012AA" w:rsidRPr="00A920B6" w:rsidRDefault="00B012AA" w:rsidP="00650A11">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Harrow</w:t>
            </w:r>
          </w:p>
        </w:tc>
        <w:tc>
          <w:tcPr>
            <w:tcW w:w="1272" w:type="dxa"/>
            <w:shd w:val="clear" w:color="auto" w:fill="auto"/>
            <w:vAlign w:val="center"/>
            <w:hideMark/>
          </w:tcPr>
          <w:p w14:paraId="1E6BAF8A" w14:textId="187598BD" w:rsidR="00B012AA" w:rsidRPr="00A920B6" w:rsidRDefault="00B012AA" w:rsidP="00650A11">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w:t>
            </w:r>
            <w:r>
              <w:rPr>
                <w:rFonts w:ascii="Arial" w:eastAsia="Times New Roman" w:hAnsi="Arial" w:cs="Arial"/>
                <w:b/>
                <w:bCs/>
                <w:color w:val="000000"/>
                <w:sz w:val="24"/>
                <w:szCs w:val="24"/>
                <w:lang w:eastAsia="en-GB"/>
              </w:rPr>
              <w:t>20</w:t>
            </w:r>
            <w:r w:rsidRPr="00A920B6">
              <w:rPr>
                <w:rFonts w:ascii="Arial" w:eastAsia="Times New Roman" w:hAnsi="Arial" w:cs="Arial"/>
                <w:b/>
                <w:bCs/>
                <w:color w:val="000000"/>
                <w:sz w:val="24"/>
                <w:szCs w:val="24"/>
                <w:lang w:eastAsia="en-GB"/>
              </w:rPr>
              <w:t>-MYE</w:t>
            </w:r>
          </w:p>
        </w:tc>
        <w:tc>
          <w:tcPr>
            <w:tcW w:w="1134" w:type="dxa"/>
            <w:vAlign w:val="center"/>
          </w:tcPr>
          <w:p w14:paraId="46CDD9F0" w14:textId="67376836" w:rsidR="00B012AA" w:rsidRPr="00A920B6" w:rsidRDefault="00B012AA" w:rsidP="00B012AA">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2021-MYE</w:t>
            </w:r>
          </w:p>
        </w:tc>
        <w:tc>
          <w:tcPr>
            <w:tcW w:w="1275" w:type="dxa"/>
            <w:vAlign w:val="center"/>
          </w:tcPr>
          <w:p w14:paraId="5DDFE80D" w14:textId="1E1FD8D3" w:rsidR="00B012AA" w:rsidRPr="00A920B6" w:rsidRDefault="00B012AA" w:rsidP="00650A11">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w:t>
            </w:r>
            <w:r>
              <w:rPr>
                <w:rFonts w:ascii="Arial" w:eastAsia="Times New Roman" w:hAnsi="Arial" w:cs="Arial"/>
                <w:b/>
                <w:bCs/>
                <w:color w:val="000000"/>
                <w:sz w:val="24"/>
                <w:szCs w:val="24"/>
                <w:lang w:eastAsia="en-GB"/>
              </w:rPr>
              <w:t>22</w:t>
            </w:r>
            <w:r w:rsidRPr="00A920B6">
              <w:rPr>
                <w:rFonts w:ascii="Arial" w:eastAsia="Times New Roman" w:hAnsi="Arial" w:cs="Arial"/>
                <w:b/>
                <w:bCs/>
                <w:color w:val="000000"/>
                <w:sz w:val="24"/>
                <w:szCs w:val="24"/>
                <w:lang w:eastAsia="en-GB"/>
              </w:rPr>
              <w:t>-MYE</w:t>
            </w:r>
          </w:p>
        </w:tc>
        <w:tc>
          <w:tcPr>
            <w:tcW w:w="1418" w:type="dxa"/>
            <w:shd w:val="clear" w:color="auto" w:fill="auto"/>
            <w:vAlign w:val="center"/>
            <w:hideMark/>
          </w:tcPr>
          <w:p w14:paraId="11C28ABE" w14:textId="77777777" w:rsidR="00B012AA" w:rsidRDefault="00B012AA" w:rsidP="00650A11">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 xml:space="preserve">Diff </w:t>
            </w:r>
          </w:p>
          <w:p w14:paraId="71D628C1" w14:textId="267BB186" w:rsidR="00B012AA" w:rsidRPr="00A920B6" w:rsidRDefault="00B012AA" w:rsidP="00650A11">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w:t>
            </w:r>
            <w:r>
              <w:rPr>
                <w:rFonts w:ascii="Arial" w:eastAsia="Times New Roman" w:hAnsi="Arial" w:cs="Arial"/>
                <w:b/>
                <w:bCs/>
                <w:color w:val="000000"/>
                <w:sz w:val="24"/>
                <w:szCs w:val="24"/>
                <w:lang w:eastAsia="en-GB"/>
              </w:rPr>
              <w:t>2</w:t>
            </w:r>
            <w:r w:rsidR="00C1345D">
              <w:rPr>
                <w:rFonts w:ascii="Arial" w:eastAsia="Times New Roman" w:hAnsi="Arial" w:cs="Arial"/>
                <w:b/>
                <w:bCs/>
                <w:color w:val="000000"/>
                <w:sz w:val="24"/>
                <w:szCs w:val="24"/>
                <w:lang w:eastAsia="en-GB"/>
              </w:rPr>
              <w:t>1</w:t>
            </w:r>
            <w:r w:rsidRPr="00A920B6">
              <w:rPr>
                <w:rFonts w:ascii="Arial" w:eastAsia="Times New Roman" w:hAnsi="Arial" w:cs="Arial"/>
                <w:b/>
                <w:bCs/>
                <w:color w:val="000000"/>
                <w:sz w:val="24"/>
                <w:szCs w:val="24"/>
                <w:lang w:eastAsia="en-GB"/>
              </w:rPr>
              <w:t>-20</w:t>
            </w:r>
            <w:r>
              <w:rPr>
                <w:rFonts w:ascii="Arial" w:eastAsia="Times New Roman" w:hAnsi="Arial" w:cs="Arial"/>
                <w:b/>
                <w:bCs/>
                <w:color w:val="000000"/>
                <w:sz w:val="24"/>
                <w:szCs w:val="24"/>
                <w:lang w:eastAsia="en-GB"/>
              </w:rPr>
              <w:t>22</w:t>
            </w:r>
          </w:p>
        </w:tc>
        <w:tc>
          <w:tcPr>
            <w:tcW w:w="2018" w:type="dxa"/>
            <w:shd w:val="clear" w:color="auto" w:fill="auto"/>
            <w:vAlign w:val="center"/>
            <w:hideMark/>
          </w:tcPr>
          <w:p w14:paraId="3FE6572B" w14:textId="77777777" w:rsidR="00B012AA" w:rsidRPr="00A920B6" w:rsidRDefault="00B012AA" w:rsidP="00650A11">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Direction</w:t>
            </w:r>
          </w:p>
        </w:tc>
      </w:tr>
      <w:tr w:rsidR="00B012AA" w:rsidRPr="00A920B6" w14:paraId="322C4E11" w14:textId="77777777" w:rsidTr="00B012AA">
        <w:trPr>
          <w:trHeight w:val="300"/>
        </w:trPr>
        <w:tc>
          <w:tcPr>
            <w:tcW w:w="2458" w:type="dxa"/>
            <w:shd w:val="clear" w:color="auto" w:fill="auto"/>
            <w:noWrap/>
            <w:vAlign w:val="center"/>
            <w:hideMark/>
          </w:tcPr>
          <w:p w14:paraId="29694159" w14:textId="55305704" w:rsidR="00B012AA" w:rsidRPr="00A920B6" w:rsidRDefault="00B012AA"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Internal in</w:t>
            </w:r>
            <w:r>
              <w:rPr>
                <w:rFonts w:ascii="Arial" w:eastAsia="Times New Roman" w:hAnsi="Arial" w:cs="Arial"/>
                <w:color w:val="000000"/>
                <w:sz w:val="24"/>
                <w:szCs w:val="24"/>
                <w:lang w:eastAsia="en-GB"/>
              </w:rPr>
              <w:t>flow</w:t>
            </w:r>
          </w:p>
        </w:tc>
        <w:tc>
          <w:tcPr>
            <w:tcW w:w="1272" w:type="dxa"/>
            <w:shd w:val="clear" w:color="auto" w:fill="auto"/>
            <w:vAlign w:val="center"/>
          </w:tcPr>
          <w:p w14:paraId="45FCCDC5" w14:textId="2ECFE21D" w:rsidR="00B012AA" w:rsidRPr="00A920B6" w:rsidRDefault="00B012AA" w:rsidP="00650A1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1860F4">
              <w:rPr>
                <w:rFonts w:ascii="Arial" w:eastAsia="Times New Roman" w:hAnsi="Arial" w:cs="Arial"/>
                <w:color w:val="000000"/>
                <w:sz w:val="24"/>
                <w:szCs w:val="24"/>
                <w:lang w:eastAsia="en-GB"/>
              </w:rPr>
              <w:t>7,463</w:t>
            </w:r>
          </w:p>
        </w:tc>
        <w:tc>
          <w:tcPr>
            <w:tcW w:w="1134" w:type="dxa"/>
            <w:vAlign w:val="center"/>
          </w:tcPr>
          <w:p w14:paraId="1DDB1D80" w14:textId="7181A032" w:rsidR="00B012AA" w:rsidRDefault="00F07F09"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19,188</w:t>
            </w:r>
          </w:p>
        </w:tc>
        <w:tc>
          <w:tcPr>
            <w:tcW w:w="1275" w:type="dxa"/>
            <w:vAlign w:val="center"/>
          </w:tcPr>
          <w:p w14:paraId="4ED26F8C" w14:textId="5B351107" w:rsidR="00B012AA" w:rsidRPr="00A920B6" w:rsidRDefault="00B012AA" w:rsidP="00650A1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18,291</w:t>
            </w:r>
          </w:p>
        </w:tc>
        <w:tc>
          <w:tcPr>
            <w:tcW w:w="1418" w:type="dxa"/>
            <w:shd w:val="clear" w:color="auto" w:fill="auto"/>
            <w:vAlign w:val="center"/>
          </w:tcPr>
          <w:p w14:paraId="7A0E1F14" w14:textId="4D39D292" w:rsidR="00B012AA" w:rsidRPr="00A920B6" w:rsidRDefault="00CC538C" w:rsidP="00650A1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-897</w:t>
            </w:r>
          </w:p>
        </w:tc>
        <w:tc>
          <w:tcPr>
            <w:tcW w:w="2018" w:type="dxa"/>
            <w:shd w:val="clear" w:color="auto" w:fill="auto"/>
            <w:vAlign w:val="center"/>
          </w:tcPr>
          <w:p w14:paraId="0ACB3E93" w14:textId="1FC62D4B" w:rsidR="00CC538C" w:rsidRPr="00A920B6" w:rsidRDefault="00CC538C" w:rsidP="00650A1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Loss</w:t>
            </w:r>
          </w:p>
        </w:tc>
      </w:tr>
      <w:tr w:rsidR="00B012AA" w:rsidRPr="00A920B6" w14:paraId="33DDD155" w14:textId="77777777" w:rsidTr="00B012AA">
        <w:trPr>
          <w:trHeight w:val="300"/>
        </w:trPr>
        <w:tc>
          <w:tcPr>
            <w:tcW w:w="2458" w:type="dxa"/>
            <w:shd w:val="clear" w:color="auto" w:fill="auto"/>
            <w:noWrap/>
            <w:vAlign w:val="center"/>
            <w:hideMark/>
          </w:tcPr>
          <w:p w14:paraId="68BBB2A6" w14:textId="6F28C472" w:rsidR="00B012AA" w:rsidRPr="00A920B6" w:rsidRDefault="00B012AA" w:rsidP="00576498">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Internal out</w:t>
            </w:r>
            <w:r>
              <w:rPr>
                <w:rFonts w:ascii="Arial" w:eastAsia="Times New Roman" w:hAnsi="Arial" w:cs="Arial"/>
                <w:color w:val="000000"/>
                <w:sz w:val="24"/>
                <w:szCs w:val="24"/>
                <w:lang w:eastAsia="en-GB"/>
              </w:rPr>
              <w:t>flow</w:t>
            </w:r>
          </w:p>
        </w:tc>
        <w:tc>
          <w:tcPr>
            <w:tcW w:w="1272" w:type="dxa"/>
            <w:shd w:val="clear" w:color="auto" w:fill="auto"/>
            <w:vAlign w:val="center"/>
          </w:tcPr>
          <w:p w14:paraId="03C1674B" w14:textId="0EDE12CD" w:rsidR="00B012AA" w:rsidRPr="00A920B6" w:rsidRDefault="0096477B"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20,058</w:t>
            </w:r>
          </w:p>
        </w:tc>
        <w:tc>
          <w:tcPr>
            <w:tcW w:w="1134" w:type="dxa"/>
            <w:vAlign w:val="center"/>
          </w:tcPr>
          <w:p w14:paraId="710D2284" w14:textId="6AD7AE32" w:rsidR="00B012AA" w:rsidRDefault="00F07F09"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24,162</w:t>
            </w:r>
          </w:p>
        </w:tc>
        <w:tc>
          <w:tcPr>
            <w:tcW w:w="1275" w:type="dxa"/>
            <w:vAlign w:val="center"/>
          </w:tcPr>
          <w:p w14:paraId="17C3DE56" w14:textId="619D77E3" w:rsidR="00B012AA" w:rsidRPr="00A920B6" w:rsidRDefault="00B012AA"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23,134</w:t>
            </w:r>
          </w:p>
        </w:tc>
        <w:tc>
          <w:tcPr>
            <w:tcW w:w="1418" w:type="dxa"/>
            <w:shd w:val="clear" w:color="auto" w:fill="auto"/>
            <w:vAlign w:val="center"/>
          </w:tcPr>
          <w:p w14:paraId="503540D7" w14:textId="67D50726" w:rsidR="00B012AA" w:rsidRPr="00A920B6" w:rsidRDefault="00CC538C"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-1,028</w:t>
            </w:r>
          </w:p>
        </w:tc>
        <w:tc>
          <w:tcPr>
            <w:tcW w:w="2018" w:type="dxa"/>
            <w:shd w:val="clear" w:color="auto" w:fill="auto"/>
            <w:vAlign w:val="center"/>
          </w:tcPr>
          <w:p w14:paraId="26054968" w14:textId="0689A41B" w:rsidR="00B012AA" w:rsidRPr="00A920B6" w:rsidRDefault="00CC538C"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Loss</w:t>
            </w:r>
          </w:p>
        </w:tc>
      </w:tr>
      <w:tr w:rsidR="00B012AA" w:rsidRPr="00A920B6" w14:paraId="464B28AB" w14:textId="77777777" w:rsidTr="00B012AA">
        <w:trPr>
          <w:trHeight w:val="300"/>
        </w:trPr>
        <w:tc>
          <w:tcPr>
            <w:tcW w:w="2458" w:type="dxa"/>
            <w:shd w:val="clear" w:color="auto" w:fill="auto"/>
            <w:noWrap/>
            <w:vAlign w:val="center"/>
            <w:hideMark/>
          </w:tcPr>
          <w:p w14:paraId="5FB46658" w14:textId="77777777" w:rsidR="00B012AA" w:rsidRPr="00A920B6" w:rsidRDefault="00B012AA" w:rsidP="00576498">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Internal net diff</w:t>
            </w:r>
          </w:p>
        </w:tc>
        <w:tc>
          <w:tcPr>
            <w:tcW w:w="1272" w:type="dxa"/>
            <w:shd w:val="clear" w:color="auto" w:fill="auto"/>
            <w:vAlign w:val="center"/>
          </w:tcPr>
          <w:p w14:paraId="26C72E37" w14:textId="09D8D1FC" w:rsidR="00B012AA" w:rsidRPr="00A920B6" w:rsidRDefault="00B012AA"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96477B">
              <w:rPr>
                <w:rFonts w:ascii="Arial" w:eastAsia="Times New Roman" w:hAnsi="Arial" w:cs="Arial"/>
                <w:color w:val="000000"/>
                <w:sz w:val="24"/>
                <w:szCs w:val="24"/>
                <w:lang w:eastAsia="en-GB"/>
              </w:rPr>
              <w:t>595</w:t>
            </w:r>
          </w:p>
        </w:tc>
        <w:tc>
          <w:tcPr>
            <w:tcW w:w="1134" w:type="dxa"/>
            <w:vAlign w:val="center"/>
          </w:tcPr>
          <w:p w14:paraId="6F823DA7" w14:textId="53C2A9EE" w:rsidR="00B012AA" w:rsidRDefault="00F07F09"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-4,974</w:t>
            </w:r>
          </w:p>
        </w:tc>
        <w:tc>
          <w:tcPr>
            <w:tcW w:w="1275" w:type="dxa"/>
            <w:vAlign w:val="center"/>
          </w:tcPr>
          <w:p w14:paraId="5F68BEB5" w14:textId="602B12EF" w:rsidR="00B012AA" w:rsidRPr="00A920B6" w:rsidRDefault="00B012AA"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-4,843</w:t>
            </w:r>
          </w:p>
        </w:tc>
        <w:tc>
          <w:tcPr>
            <w:tcW w:w="1418" w:type="dxa"/>
            <w:shd w:val="clear" w:color="auto" w:fill="auto"/>
            <w:vAlign w:val="center"/>
          </w:tcPr>
          <w:p w14:paraId="50691745" w14:textId="7FB7A022" w:rsidR="00B012AA" w:rsidRPr="00A920B6" w:rsidRDefault="00CC538C"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131</w:t>
            </w:r>
          </w:p>
        </w:tc>
        <w:tc>
          <w:tcPr>
            <w:tcW w:w="2018" w:type="dxa"/>
            <w:shd w:val="clear" w:color="auto" w:fill="auto"/>
            <w:vAlign w:val="center"/>
          </w:tcPr>
          <w:p w14:paraId="6AAE9305" w14:textId="506A7449" w:rsidR="00B012AA" w:rsidRPr="00A920B6" w:rsidRDefault="00CC538C" w:rsidP="0057649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Loss</w:t>
            </w:r>
          </w:p>
        </w:tc>
      </w:tr>
      <w:tr w:rsidR="00B012AA" w:rsidRPr="00A920B6" w14:paraId="11FDC821" w14:textId="77777777" w:rsidTr="00B012AA">
        <w:trPr>
          <w:trHeight w:val="300"/>
        </w:trPr>
        <w:tc>
          <w:tcPr>
            <w:tcW w:w="2458" w:type="dxa"/>
            <w:shd w:val="clear" w:color="auto" w:fill="auto"/>
            <w:noWrap/>
            <w:vAlign w:val="center"/>
            <w:hideMark/>
          </w:tcPr>
          <w:p w14:paraId="4C63F9A5" w14:textId="53CE7B94" w:rsidR="00B012AA" w:rsidRPr="00A920B6" w:rsidRDefault="00B012AA" w:rsidP="00B13CBF">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International in</w:t>
            </w:r>
            <w:r>
              <w:rPr>
                <w:rFonts w:ascii="Arial" w:eastAsia="Times New Roman" w:hAnsi="Arial" w:cs="Arial"/>
                <w:color w:val="000000"/>
                <w:sz w:val="24"/>
                <w:szCs w:val="24"/>
                <w:lang w:eastAsia="en-GB"/>
              </w:rPr>
              <w:t>flow</w:t>
            </w:r>
          </w:p>
        </w:tc>
        <w:tc>
          <w:tcPr>
            <w:tcW w:w="1272" w:type="dxa"/>
            <w:shd w:val="clear" w:color="auto" w:fill="auto"/>
            <w:vAlign w:val="center"/>
          </w:tcPr>
          <w:p w14:paraId="326CFA65" w14:textId="1CF69D8C" w:rsidR="00B012AA" w:rsidRPr="00A920B6" w:rsidRDefault="0096477B"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5,943</w:t>
            </w:r>
          </w:p>
        </w:tc>
        <w:tc>
          <w:tcPr>
            <w:tcW w:w="1134" w:type="dxa"/>
            <w:vAlign w:val="center"/>
          </w:tcPr>
          <w:p w14:paraId="5F065B6B" w14:textId="0AE9A8A5" w:rsidR="00B012AA" w:rsidRDefault="00F07F09"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6,620</w:t>
            </w:r>
          </w:p>
        </w:tc>
        <w:tc>
          <w:tcPr>
            <w:tcW w:w="1275" w:type="dxa"/>
            <w:vAlign w:val="center"/>
          </w:tcPr>
          <w:p w14:paraId="2D54AEE6" w14:textId="28C66B12" w:rsidR="00B012AA" w:rsidRPr="00A920B6" w:rsidRDefault="00B012AA"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8,399</w:t>
            </w:r>
          </w:p>
        </w:tc>
        <w:tc>
          <w:tcPr>
            <w:tcW w:w="1418" w:type="dxa"/>
            <w:shd w:val="clear" w:color="auto" w:fill="auto"/>
            <w:vAlign w:val="center"/>
          </w:tcPr>
          <w:p w14:paraId="24C68094" w14:textId="08BD0ACE"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1,779</w:t>
            </w:r>
          </w:p>
        </w:tc>
        <w:tc>
          <w:tcPr>
            <w:tcW w:w="2018" w:type="dxa"/>
            <w:shd w:val="clear" w:color="auto" w:fill="auto"/>
            <w:vAlign w:val="center"/>
          </w:tcPr>
          <w:p w14:paraId="6E3F6B21" w14:textId="242E0C62"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Gain</w:t>
            </w:r>
          </w:p>
        </w:tc>
      </w:tr>
      <w:tr w:rsidR="00B012AA" w:rsidRPr="00A920B6" w14:paraId="164A7627" w14:textId="77777777" w:rsidTr="00B012AA">
        <w:trPr>
          <w:trHeight w:val="300"/>
        </w:trPr>
        <w:tc>
          <w:tcPr>
            <w:tcW w:w="2458" w:type="dxa"/>
            <w:shd w:val="clear" w:color="auto" w:fill="auto"/>
            <w:noWrap/>
            <w:vAlign w:val="center"/>
            <w:hideMark/>
          </w:tcPr>
          <w:p w14:paraId="4FF34645" w14:textId="7B69EA48" w:rsidR="00B012AA" w:rsidRPr="00A920B6" w:rsidRDefault="00B012AA" w:rsidP="00B13CBF">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International out</w:t>
            </w:r>
            <w:r>
              <w:rPr>
                <w:rFonts w:ascii="Arial" w:eastAsia="Times New Roman" w:hAnsi="Arial" w:cs="Arial"/>
                <w:color w:val="000000"/>
                <w:sz w:val="24"/>
                <w:szCs w:val="24"/>
                <w:lang w:eastAsia="en-GB"/>
              </w:rPr>
              <w:t>flow</w:t>
            </w:r>
          </w:p>
        </w:tc>
        <w:tc>
          <w:tcPr>
            <w:tcW w:w="1272" w:type="dxa"/>
            <w:shd w:val="clear" w:color="auto" w:fill="auto"/>
            <w:vAlign w:val="center"/>
          </w:tcPr>
          <w:p w14:paraId="42DBAC51" w14:textId="53944837" w:rsidR="00B012AA" w:rsidRPr="00A920B6" w:rsidRDefault="009346FA"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5,257</w:t>
            </w:r>
          </w:p>
        </w:tc>
        <w:tc>
          <w:tcPr>
            <w:tcW w:w="1134" w:type="dxa"/>
            <w:vAlign w:val="center"/>
          </w:tcPr>
          <w:p w14:paraId="7A92CE5D" w14:textId="7CD574E7" w:rsidR="00B012AA" w:rsidRDefault="00F07F09"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4,624</w:t>
            </w:r>
          </w:p>
        </w:tc>
        <w:tc>
          <w:tcPr>
            <w:tcW w:w="1275" w:type="dxa"/>
            <w:vAlign w:val="center"/>
          </w:tcPr>
          <w:p w14:paraId="2AE9A376" w14:textId="03A5614F" w:rsidR="00B012AA" w:rsidRPr="00A920B6" w:rsidRDefault="00B012AA"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5,116</w:t>
            </w:r>
          </w:p>
        </w:tc>
        <w:tc>
          <w:tcPr>
            <w:tcW w:w="1418" w:type="dxa"/>
            <w:shd w:val="clear" w:color="auto" w:fill="auto"/>
            <w:vAlign w:val="center"/>
          </w:tcPr>
          <w:p w14:paraId="6030AA6D" w14:textId="5CA5AB0E"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492</w:t>
            </w:r>
          </w:p>
        </w:tc>
        <w:tc>
          <w:tcPr>
            <w:tcW w:w="2018" w:type="dxa"/>
            <w:shd w:val="clear" w:color="auto" w:fill="auto"/>
            <w:vAlign w:val="center"/>
          </w:tcPr>
          <w:p w14:paraId="460704A8" w14:textId="1C1BF852"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Gain</w:t>
            </w:r>
          </w:p>
        </w:tc>
      </w:tr>
      <w:tr w:rsidR="00B012AA" w:rsidRPr="00A920B6" w14:paraId="579B848B" w14:textId="77777777" w:rsidTr="00B012AA">
        <w:trPr>
          <w:trHeight w:val="300"/>
        </w:trPr>
        <w:tc>
          <w:tcPr>
            <w:tcW w:w="2458" w:type="dxa"/>
            <w:shd w:val="clear" w:color="auto" w:fill="auto"/>
            <w:noWrap/>
            <w:vAlign w:val="center"/>
            <w:hideMark/>
          </w:tcPr>
          <w:p w14:paraId="41A376D5" w14:textId="77777777" w:rsidR="00B012AA" w:rsidRPr="00A920B6" w:rsidRDefault="00B012AA" w:rsidP="00B13CBF">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International net diff</w:t>
            </w:r>
          </w:p>
        </w:tc>
        <w:tc>
          <w:tcPr>
            <w:tcW w:w="1272" w:type="dxa"/>
            <w:shd w:val="clear" w:color="auto" w:fill="auto"/>
            <w:vAlign w:val="center"/>
          </w:tcPr>
          <w:p w14:paraId="371299DA" w14:textId="2E09229D" w:rsidR="00B012AA" w:rsidRPr="00A920B6" w:rsidRDefault="009346FA"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686</w:t>
            </w:r>
          </w:p>
        </w:tc>
        <w:tc>
          <w:tcPr>
            <w:tcW w:w="1134" w:type="dxa"/>
            <w:vAlign w:val="center"/>
          </w:tcPr>
          <w:p w14:paraId="4D4C7C83" w14:textId="773B164B" w:rsidR="00B012AA" w:rsidRDefault="00880844" w:rsidP="00B012A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1,996</w:t>
            </w:r>
          </w:p>
        </w:tc>
        <w:tc>
          <w:tcPr>
            <w:tcW w:w="1275" w:type="dxa"/>
            <w:vAlign w:val="center"/>
          </w:tcPr>
          <w:p w14:paraId="5C5D5782" w14:textId="69611AC2" w:rsidR="00B012AA" w:rsidRPr="00A920B6" w:rsidRDefault="00B012AA"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3,283</w:t>
            </w:r>
          </w:p>
        </w:tc>
        <w:tc>
          <w:tcPr>
            <w:tcW w:w="1418" w:type="dxa"/>
            <w:shd w:val="clear" w:color="auto" w:fill="auto"/>
            <w:vAlign w:val="center"/>
          </w:tcPr>
          <w:p w14:paraId="03F3025A" w14:textId="799EE7F7"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1,287</w:t>
            </w:r>
          </w:p>
        </w:tc>
        <w:tc>
          <w:tcPr>
            <w:tcW w:w="2018" w:type="dxa"/>
            <w:shd w:val="clear" w:color="auto" w:fill="auto"/>
            <w:vAlign w:val="center"/>
          </w:tcPr>
          <w:p w14:paraId="1CADEE4B" w14:textId="494200F4" w:rsidR="00B012AA" w:rsidRPr="00A920B6" w:rsidRDefault="00CC538C" w:rsidP="00B13CB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Gain</w:t>
            </w:r>
          </w:p>
        </w:tc>
      </w:tr>
      <w:tr w:rsidR="00B012AA" w:rsidRPr="00A920B6" w14:paraId="1C87F2DF" w14:textId="77777777" w:rsidTr="00B012AA">
        <w:trPr>
          <w:trHeight w:val="300"/>
        </w:trPr>
        <w:tc>
          <w:tcPr>
            <w:tcW w:w="2458" w:type="dxa"/>
            <w:shd w:val="clear" w:color="auto" w:fill="auto"/>
            <w:noWrap/>
            <w:vAlign w:val="center"/>
          </w:tcPr>
          <w:p w14:paraId="0438A569" w14:textId="77777777" w:rsidR="00B012AA" w:rsidRPr="00D7653A" w:rsidRDefault="00B012AA" w:rsidP="00B13CBF">
            <w:pPr>
              <w:spacing w:after="0" w:line="240" w:lineRule="auto"/>
              <w:rPr>
                <w:rFonts w:ascii="Arial" w:eastAsia="Times New Roman" w:hAnsi="Arial" w:cs="Arial"/>
                <w:b/>
                <w:bCs/>
                <w:color w:val="000000"/>
                <w:sz w:val="24"/>
                <w:szCs w:val="24"/>
                <w:lang w:eastAsia="en-GB"/>
              </w:rPr>
            </w:pPr>
            <w:r w:rsidRPr="00D7653A">
              <w:rPr>
                <w:rFonts w:ascii="Arial" w:eastAsia="Times New Roman" w:hAnsi="Arial" w:cs="Arial"/>
                <w:b/>
                <w:bCs/>
                <w:color w:val="000000"/>
                <w:sz w:val="24"/>
                <w:szCs w:val="24"/>
                <w:lang w:eastAsia="en-GB"/>
              </w:rPr>
              <w:t>Overall net diff</w:t>
            </w:r>
          </w:p>
        </w:tc>
        <w:tc>
          <w:tcPr>
            <w:tcW w:w="1272" w:type="dxa"/>
            <w:shd w:val="clear" w:color="auto" w:fill="auto"/>
            <w:vAlign w:val="center"/>
          </w:tcPr>
          <w:p w14:paraId="0C2E699D" w14:textId="3AFD932A" w:rsidR="00B012AA" w:rsidRPr="00D7653A" w:rsidRDefault="00B012AA" w:rsidP="00B13CBF">
            <w:pPr>
              <w:spacing w:after="0" w:line="240" w:lineRule="auto"/>
              <w:jc w:val="center"/>
              <w:rPr>
                <w:rFonts w:ascii="Arial" w:eastAsia="Times New Roman" w:hAnsi="Arial" w:cs="Arial"/>
                <w:b/>
                <w:bCs/>
                <w:color w:val="000000"/>
                <w:sz w:val="24"/>
                <w:szCs w:val="24"/>
                <w:lang w:eastAsia="en-GB"/>
              </w:rPr>
            </w:pPr>
            <w:r w:rsidRPr="00D7653A">
              <w:rPr>
                <w:rFonts w:ascii="Arial" w:eastAsia="Times New Roman" w:hAnsi="Arial" w:cs="Arial"/>
                <w:b/>
                <w:bCs/>
                <w:color w:val="000000"/>
                <w:sz w:val="24"/>
                <w:szCs w:val="24"/>
                <w:lang w:eastAsia="en-GB"/>
              </w:rPr>
              <w:t>-</w:t>
            </w:r>
            <w:r w:rsidR="00641689">
              <w:rPr>
                <w:rFonts w:ascii="Arial" w:eastAsia="Times New Roman" w:hAnsi="Arial" w:cs="Arial"/>
                <w:b/>
                <w:bCs/>
                <w:color w:val="000000"/>
                <w:sz w:val="24"/>
                <w:szCs w:val="24"/>
                <w:lang w:eastAsia="en-GB"/>
              </w:rPr>
              <w:t>1,909</w:t>
            </w:r>
          </w:p>
        </w:tc>
        <w:tc>
          <w:tcPr>
            <w:tcW w:w="1134" w:type="dxa"/>
            <w:vAlign w:val="center"/>
          </w:tcPr>
          <w:p w14:paraId="6F72EF9B" w14:textId="4E627BD5" w:rsidR="00B012AA" w:rsidRPr="00D7653A" w:rsidRDefault="00880844" w:rsidP="00B012AA">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-2,978</w:t>
            </w:r>
          </w:p>
        </w:tc>
        <w:tc>
          <w:tcPr>
            <w:tcW w:w="1275" w:type="dxa"/>
            <w:vAlign w:val="center"/>
          </w:tcPr>
          <w:p w14:paraId="06366F99" w14:textId="3C3F9CE6" w:rsidR="00B012AA" w:rsidRPr="00D7653A" w:rsidRDefault="00B012AA" w:rsidP="00B13CBF">
            <w:pPr>
              <w:spacing w:after="0" w:line="240" w:lineRule="auto"/>
              <w:jc w:val="center"/>
              <w:rPr>
                <w:rFonts w:ascii="Arial" w:eastAsia="Times New Roman" w:hAnsi="Arial" w:cs="Arial"/>
                <w:b/>
                <w:bCs/>
                <w:color w:val="000000"/>
                <w:sz w:val="24"/>
                <w:szCs w:val="24"/>
                <w:lang w:eastAsia="en-GB"/>
              </w:rPr>
            </w:pPr>
            <w:r w:rsidRPr="00D7653A">
              <w:rPr>
                <w:rFonts w:ascii="Arial" w:eastAsia="Times New Roman" w:hAnsi="Arial" w:cs="Arial"/>
                <w:b/>
                <w:bCs/>
                <w:color w:val="000000"/>
                <w:sz w:val="24"/>
                <w:szCs w:val="24"/>
                <w:lang w:eastAsia="en-GB"/>
              </w:rPr>
              <w:t>-1,560</w:t>
            </w:r>
          </w:p>
        </w:tc>
        <w:tc>
          <w:tcPr>
            <w:tcW w:w="1418" w:type="dxa"/>
            <w:shd w:val="clear" w:color="auto" w:fill="auto"/>
            <w:vAlign w:val="center"/>
          </w:tcPr>
          <w:p w14:paraId="7163EF1C" w14:textId="229CC1AC" w:rsidR="00B012AA" w:rsidRPr="00D7653A" w:rsidRDefault="00B012AA" w:rsidP="00B13CBF">
            <w:pPr>
              <w:spacing w:after="0" w:line="240" w:lineRule="auto"/>
              <w:jc w:val="center"/>
              <w:rPr>
                <w:rFonts w:ascii="Arial" w:eastAsia="Times New Roman" w:hAnsi="Arial" w:cs="Arial"/>
                <w:b/>
                <w:bCs/>
                <w:color w:val="000000"/>
                <w:sz w:val="24"/>
                <w:szCs w:val="24"/>
                <w:lang w:eastAsia="en-GB"/>
              </w:rPr>
            </w:pPr>
            <w:r w:rsidRPr="00D7653A">
              <w:rPr>
                <w:rFonts w:ascii="Arial" w:eastAsia="Times New Roman" w:hAnsi="Arial" w:cs="Arial"/>
                <w:b/>
                <w:bCs/>
                <w:color w:val="000000"/>
                <w:sz w:val="24"/>
                <w:szCs w:val="24"/>
                <w:lang w:eastAsia="en-GB"/>
              </w:rPr>
              <w:t>-</w:t>
            </w:r>
          </w:p>
        </w:tc>
        <w:tc>
          <w:tcPr>
            <w:tcW w:w="2018" w:type="dxa"/>
            <w:shd w:val="clear" w:color="auto" w:fill="auto"/>
            <w:vAlign w:val="center"/>
          </w:tcPr>
          <w:p w14:paraId="21D8FDA9" w14:textId="19951736" w:rsidR="00B012AA" w:rsidRPr="00D7653A" w:rsidRDefault="00CC538C" w:rsidP="00B13CBF">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Decreased loss</w:t>
            </w:r>
          </w:p>
        </w:tc>
      </w:tr>
    </w:tbl>
    <w:p w14:paraId="04D617BC" w14:textId="77777777" w:rsidR="004002D0" w:rsidRPr="00240867" w:rsidRDefault="004002D0" w:rsidP="004002D0">
      <w:pPr>
        <w:spacing w:after="0" w:line="240" w:lineRule="auto"/>
        <w:rPr>
          <w:rFonts w:ascii="Arial" w:eastAsia="Times New Roman" w:hAnsi="Arial" w:cs="Arial"/>
          <w:sz w:val="20"/>
          <w:szCs w:val="20"/>
          <w:lang w:eastAsia="en-GB"/>
        </w:rPr>
      </w:pPr>
      <w:r w:rsidRPr="00240867">
        <w:rPr>
          <w:rFonts w:ascii="Arial" w:hAnsi="Arial" w:cs="Arial"/>
          <w:sz w:val="20"/>
          <w:szCs w:val="20"/>
        </w:rPr>
        <w:t xml:space="preserve">Source: </w:t>
      </w:r>
      <w:r w:rsidRPr="00240867">
        <w:rPr>
          <w:rFonts w:ascii="Arial" w:eastAsia="Times New Roman" w:hAnsi="Arial" w:cs="Arial"/>
          <w:sz w:val="20"/>
          <w:szCs w:val="20"/>
          <w:lang w:eastAsia="en-GB"/>
        </w:rPr>
        <w:t>Analysis of Population Estimates Tool</w:t>
      </w:r>
    </w:p>
    <w:p w14:paraId="6D37040C" w14:textId="77777777" w:rsidR="00757EF9" w:rsidRDefault="00757EF9" w:rsidP="008B23C0">
      <w:pPr>
        <w:autoSpaceDE w:val="0"/>
        <w:autoSpaceDN w:val="0"/>
        <w:adjustRightInd w:val="0"/>
        <w:spacing w:after="0"/>
        <w:rPr>
          <w:rFonts w:ascii="Arial" w:hAnsi="Arial" w:cs="Arial"/>
          <w:b/>
          <w:noProof/>
          <w:sz w:val="24"/>
          <w:szCs w:val="24"/>
          <w:lang w:eastAsia="en-GB"/>
        </w:rPr>
      </w:pPr>
    </w:p>
    <w:p w14:paraId="5D290BC4" w14:textId="7B650328" w:rsidR="002100A2" w:rsidRPr="00A920B6" w:rsidRDefault="002100A2" w:rsidP="008B23C0">
      <w:pPr>
        <w:autoSpaceDE w:val="0"/>
        <w:autoSpaceDN w:val="0"/>
        <w:adjustRightInd w:val="0"/>
        <w:spacing w:after="0"/>
        <w:rPr>
          <w:rFonts w:ascii="Arial" w:hAnsi="Arial" w:cs="Arial"/>
          <w:b/>
          <w:sz w:val="24"/>
          <w:szCs w:val="24"/>
        </w:rPr>
      </w:pPr>
      <w:r w:rsidRPr="00A920B6">
        <w:rPr>
          <w:rFonts w:ascii="Arial" w:hAnsi="Arial" w:cs="Arial"/>
          <w:b/>
          <w:noProof/>
          <w:sz w:val="24"/>
          <w:szCs w:val="24"/>
          <w:lang w:eastAsia="en-GB"/>
        </w:rPr>
        <w:t>ONS 201</w:t>
      </w:r>
      <w:r w:rsidR="00871286" w:rsidRPr="00A920B6">
        <w:rPr>
          <w:rFonts w:ascii="Arial" w:hAnsi="Arial" w:cs="Arial"/>
          <w:b/>
          <w:noProof/>
          <w:sz w:val="24"/>
          <w:szCs w:val="24"/>
          <w:lang w:eastAsia="en-GB"/>
        </w:rPr>
        <w:t>8</w:t>
      </w:r>
      <w:r w:rsidRPr="00A920B6">
        <w:rPr>
          <w:rFonts w:ascii="Arial" w:hAnsi="Arial" w:cs="Arial"/>
          <w:b/>
          <w:noProof/>
          <w:sz w:val="24"/>
          <w:szCs w:val="24"/>
          <w:lang w:eastAsia="en-GB"/>
        </w:rPr>
        <w:t>-based Subnational Population Projections (SNPP)</w:t>
      </w:r>
    </w:p>
    <w:p w14:paraId="734E0EC1" w14:textId="77777777" w:rsidR="00936CB8" w:rsidRPr="00A920B6" w:rsidRDefault="00936CB8" w:rsidP="008B23C0">
      <w:pPr>
        <w:spacing w:after="0"/>
        <w:rPr>
          <w:rFonts w:ascii="Arial" w:hAnsi="Arial" w:cs="Arial"/>
          <w:noProof/>
          <w:sz w:val="24"/>
          <w:szCs w:val="24"/>
          <w:lang w:eastAsia="en-GB"/>
        </w:rPr>
      </w:pPr>
    </w:p>
    <w:p w14:paraId="7027EDA8" w14:textId="6BA23F18" w:rsidR="00932AFF" w:rsidRPr="00A920B6" w:rsidRDefault="002100A2" w:rsidP="00932AFF">
      <w:pPr>
        <w:spacing w:after="0" w:line="240" w:lineRule="auto"/>
        <w:rPr>
          <w:rFonts w:ascii="Arial" w:hAnsi="Arial" w:cs="Arial"/>
          <w:sz w:val="24"/>
          <w:szCs w:val="24"/>
        </w:rPr>
      </w:pPr>
      <w:r w:rsidRPr="00A920B6">
        <w:rPr>
          <w:rFonts w:ascii="Arial" w:hAnsi="Arial" w:cs="Arial"/>
          <w:noProof/>
          <w:sz w:val="24"/>
          <w:szCs w:val="24"/>
          <w:lang w:eastAsia="en-GB"/>
        </w:rPr>
        <w:t xml:space="preserve">Published </w:t>
      </w:r>
      <w:r w:rsidR="009A7F95" w:rsidRPr="00A920B6">
        <w:rPr>
          <w:rFonts w:ascii="Arial" w:hAnsi="Arial" w:cs="Arial"/>
          <w:noProof/>
          <w:sz w:val="24"/>
          <w:szCs w:val="24"/>
          <w:lang w:eastAsia="en-GB"/>
        </w:rPr>
        <w:t xml:space="preserve">on </w:t>
      </w:r>
      <w:r w:rsidR="009376FC" w:rsidRPr="00A920B6">
        <w:rPr>
          <w:rFonts w:ascii="Arial" w:hAnsi="Arial" w:cs="Arial"/>
          <w:noProof/>
          <w:sz w:val="24"/>
          <w:szCs w:val="24"/>
          <w:lang w:eastAsia="en-GB"/>
        </w:rPr>
        <w:t>24</w:t>
      </w:r>
      <w:r w:rsidR="009376FC" w:rsidRPr="00A920B6">
        <w:rPr>
          <w:rFonts w:ascii="Arial" w:hAnsi="Arial" w:cs="Arial"/>
          <w:noProof/>
          <w:sz w:val="24"/>
          <w:szCs w:val="24"/>
          <w:vertAlign w:val="superscript"/>
          <w:lang w:eastAsia="en-GB"/>
        </w:rPr>
        <w:t>th</w:t>
      </w:r>
      <w:r w:rsidR="009376FC" w:rsidRPr="00A920B6">
        <w:rPr>
          <w:rFonts w:ascii="Arial" w:hAnsi="Arial" w:cs="Arial"/>
          <w:noProof/>
          <w:sz w:val="24"/>
          <w:szCs w:val="24"/>
          <w:lang w:eastAsia="en-GB"/>
        </w:rPr>
        <w:t xml:space="preserve"> M</w:t>
      </w:r>
      <w:r w:rsidR="009A7F95" w:rsidRPr="00A920B6">
        <w:rPr>
          <w:rFonts w:ascii="Arial" w:hAnsi="Arial" w:cs="Arial"/>
          <w:noProof/>
          <w:sz w:val="24"/>
          <w:szCs w:val="24"/>
          <w:lang w:eastAsia="en-GB"/>
        </w:rPr>
        <w:t>arch 2020</w:t>
      </w:r>
      <w:r w:rsidRPr="00A920B6">
        <w:rPr>
          <w:rFonts w:ascii="Arial" w:hAnsi="Arial" w:cs="Arial"/>
          <w:noProof/>
          <w:sz w:val="24"/>
          <w:szCs w:val="24"/>
          <w:lang w:eastAsia="en-GB"/>
        </w:rPr>
        <w:t xml:space="preserve">, the SNPP suggest that </w:t>
      </w:r>
      <w:r w:rsidR="009376FC" w:rsidRPr="00A920B6">
        <w:rPr>
          <w:rFonts w:ascii="Arial" w:hAnsi="Arial" w:cs="Arial"/>
          <w:noProof/>
          <w:sz w:val="24"/>
          <w:szCs w:val="24"/>
          <w:lang w:eastAsia="en-GB"/>
        </w:rPr>
        <w:t xml:space="preserve">the populations of </w:t>
      </w:r>
      <w:r w:rsidRPr="00A920B6">
        <w:rPr>
          <w:rFonts w:ascii="Arial" w:hAnsi="Arial" w:cs="Arial"/>
          <w:noProof/>
          <w:sz w:val="24"/>
          <w:szCs w:val="24"/>
          <w:lang w:eastAsia="en-GB"/>
        </w:rPr>
        <w:t xml:space="preserve">all regions </w:t>
      </w:r>
      <w:r w:rsidR="009376FC" w:rsidRPr="00A920B6">
        <w:rPr>
          <w:rFonts w:ascii="Arial" w:hAnsi="Arial" w:cs="Arial"/>
          <w:noProof/>
          <w:sz w:val="24"/>
          <w:szCs w:val="24"/>
          <w:lang w:eastAsia="en-GB"/>
        </w:rPr>
        <w:t>within</w:t>
      </w:r>
      <w:r w:rsidRPr="00A920B6">
        <w:rPr>
          <w:rFonts w:ascii="Arial" w:hAnsi="Arial" w:cs="Arial"/>
          <w:noProof/>
          <w:sz w:val="24"/>
          <w:szCs w:val="24"/>
          <w:lang w:eastAsia="en-GB"/>
        </w:rPr>
        <w:t xml:space="preserve"> England are projected to </w:t>
      </w:r>
      <w:r w:rsidR="001C02AD" w:rsidRPr="00A920B6">
        <w:rPr>
          <w:rFonts w:ascii="Arial" w:hAnsi="Arial" w:cs="Arial"/>
          <w:noProof/>
          <w:sz w:val="24"/>
          <w:szCs w:val="24"/>
          <w:lang w:eastAsia="en-GB"/>
        </w:rPr>
        <w:t xml:space="preserve">grow </w:t>
      </w:r>
      <w:r w:rsidR="009376FC" w:rsidRPr="00A920B6">
        <w:rPr>
          <w:rFonts w:ascii="Arial" w:hAnsi="Arial" w:cs="Arial"/>
          <w:noProof/>
          <w:sz w:val="24"/>
          <w:szCs w:val="24"/>
          <w:lang w:eastAsia="en-GB"/>
        </w:rPr>
        <w:t>by mid-2028.</w:t>
      </w:r>
      <w:r w:rsidR="00AF32E3" w:rsidRPr="00A920B6">
        <w:rPr>
          <w:rFonts w:ascii="Arial" w:hAnsi="Arial" w:cs="Arial"/>
          <w:noProof/>
          <w:sz w:val="24"/>
          <w:szCs w:val="24"/>
          <w:lang w:eastAsia="en-GB"/>
        </w:rPr>
        <w:t xml:space="preserve">  All regions are projected to have a greater proportion of people aged 65 and over by mid-2028.</w:t>
      </w:r>
      <w:r w:rsidR="00977886" w:rsidRPr="00A920B6">
        <w:rPr>
          <w:rFonts w:ascii="Arial" w:hAnsi="Arial" w:cs="Arial"/>
          <w:noProof/>
          <w:sz w:val="24"/>
          <w:szCs w:val="24"/>
          <w:lang w:eastAsia="en-GB"/>
        </w:rPr>
        <w:t xml:space="preserve">  </w:t>
      </w:r>
      <w:r w:rsidR="00977886" w:rsidRPr="00A920B6">
        <w:rPr>
          <w:rFonts w:ascii="Arial" w:hAnsi="Arial" w:cs="Arial"/>
          <w:sz w:val="24"/>
          <w:szCs w:val="24"/>
        </w:rPr>
        <w:t>London is still the largest growing region but no longer the fastest growing as it was in the 2016 SNNPs, it has dropped to 5</w:t>
      </w:r>
      <w:r w:rsidR="00977886" w:rsidRPr="00A920B6">
        <w:rPr>
          <w:rFonts w:ascii="Arial" w:hAnsi="Arial" w:cs="Arial"/>
          <w:sz w:val="24"/>
          <w:szCs w:val="24"/>
          <w:vertAlign w:val="superscript"/>
        </w:rPr>
        <w:t>th</w:t>
      </w:r>
      <w:r w:rsidR="00977886" w:rsidRPr="00A920B6">
        <w:rPr>
          <w:rFonts w:ascii="Arial" w:hAnsi="Arial" w:cs="Arial"/>
          <w:sz w:val="24"/>
          <w:szCs w:val="24"/>
        </w:rPr>
        <w:t xml:space="preserve"> place in 2018.</w:t>
      </w:r>
    </w:p>
    <w:p w14:paraId="7126F0B9" w14:textId="5D034022" w:rsidR="00097C00" w:rsidRDefault="00097C00">
      <w:pPr>
        <w:spacing w:after="0" w:line="240" w:lineRule="auto"/>
        <w:rPr>
          <w:rFonts w:ascii="Arial" w:hAnsi="Arial" w:cs="Arial"/>
          <w:b/>
          <w:bCs/>
          <w:sz w:val="24"/>
          <w:szCs w:val="24"/>
        </w:rPr>
      </w:pPr>
    </w:p>
    <w:p w14:paraId="1AC1BEE3" w14:textId="0CBAB10D" w:rsidR="0050445A" w:rsidRPr="00A920B6" w:rsidRDefault="0050445A" w:rsidP="00932AFF">
      <w:pPr>
        <w:spacing w:after="0" w:line="240" w:lineRule="auto"/>
        <w:rPr>
          <w:rFonts w:ascii="Arial" w:hAnsi="Arial" w:cs="Arial"/>
          <w:b/>
          <w:bCs/>
          <w:sz w:val="24"/>
          <w:szCs w:val="24"/>
        </w:rPr>
      </w:pPr>
      <w:r w:rsidRPr="00A920B6">
        <w:rPr>
          <w:rFonts w:ascii="Arial" w:hAnsi="Arial" w:cs="Arial"/>
          <w:b/>
          <w:bCs/>
          <w:sz w:val="24"/>
          <w:szCs w:val="24"/>
        </w:rPr>
        <w:t>Local Authorities</w:t>
      </w:r>
    </w:p>
    <w:p w14:paraId="2494286E" w14:textId="77777777" w:rsidR="0052152F" w:rsidRPr="00A920B6" w:rsidRDefault="0052152F" w:rsidP="00932AFF">
      <w:pPr>
        <w:spacing w:after="0" w:line="240" w:lineRule="auto"/>
        <w:rPr>
          <w:rFonts w:ascii="Arial" w:hAnsi="Arial" w:cs="Arial"/>
          <w:b/>
          <w:bCs/>
          <w:sz w:val="24"/>
          <w:szCs w:val="24"/>
        </w:rPr>
      </w:pPr>
    </w:p>
    <w:p w14:paraId="705D6A3B" w14:textId="4B537B2A" w:rsidR="0050445A" w:rsidRPr="00A920B6" w:rsidRDefault="0050445A" w:rsidP="00F268B2">
      <w:pPr>
        <w:spacing w:after="0" w:line="240" w:lineRule="auto"/>
        <w:rPr>
          <w:rFonts w:ascii="Arial" w:hAnsi="Arial" w:cs="Arial"/>
          <w:sz w:val="24"/>
          <w:szCs w:val="24"/>
        </w:rPr>
      </w:pPr>
      <w:r w:rsidRPr="00A920B6">
        <w:rPr>
          <w:rFonts w:ascii="Arial" w:hAnsi="Arial" w:cs="Arial"/>
          <w:sz w:val="24"/>
          <w:szCs w:val="24"/>
        </w:rPr>
        <w:t>Population projections at local authority level are especially subject to annual local fluctuations in source data.  Also, the actual local population change will be influenced by local economic development and housing policies.</w:t>
      </w:r>
    </w:p>
    <w:p w14:paraId="5CA8E794" w14:textId="77777777" w:rsidR="00F268B2" w:rsidRPr="00A920B6" w:rsidRDefault="00F268B2" w:rsidP="00F268B2">
      <w:pPr>
        <w:spacing w:after="0" w:line="240" w:lineRule="auto"/>
        <w:rPr>
          <w:rFonts w:ascii="Arial" w:hAnsi="Arial" w:cs="Arial"/>
          <w:sz w:val="24"/>
          <w:szCs w:val="24"/>
        </w:rPr>
      </w:pPr>
    </w:p>
    <w:p w14:paraId="098DD8AE" w14:textId="5BB8ADC1" w:rsidR="0050445A" w:rsidRPr="00A920B6" w:rsidRDefault="0050445A" w:rsidP="00F268B2">
      <w:pPr>
        <w:spacing w:line="240" w:lineRule="auto"/>
        <w:rPr>
          <w:rFonts w:ascii="Arial" w:hAnsi="Arial" w:cs="Arial"/>
          <w:sz w:val="24"/>
          <w:szCs w:val="24"/>
        </w:rPr>
      </w:pPr>
      <w:r w:rsidRPr="00A920B6">
        <w:rPr>
          <w:rFonts w:ascii="Arial" w:hAnsi="Arial" w:cs="Arial"/>
          <w:sz w:val="24"/>
          <w:szCs w:val="24"/>
        </w:rPr>
        <w:t xml:space="preserve">Nearly all local authorities are projected to grow by mid-2028.  Of the LAs with the highest projected population growth from 2018 to 2028 the only London borough is Tower Hamlets.  Of </w:t>
      </w:r>
      <w:r w:rsidRPr="00A920B6">
        <w:rPr>
          <w:rFonts w:ascii="Arial" w:hAnsi="Arial" w:cs="Arial"/>
          <w:sz w:val="24"/>
          <w:szCs w:val="24"/>
        </w:rPr>
        <w:lastRenderedPageBreak/>
        <w:t>the LAs with the highest projected population decline from 2018 to 2028 the only London borough is Ealing.</w:t>
      </w:r>
    </w:p>
    <w:p w14:paraId="29487F3A" w14:textId="76368730" w:rsidR="009630D4" w:rsidRPr="00A920B6" w:rsidRDefault="009630D4" w:rsidP="0063069B">
      <w:pPr>
        <w:spacing w:after="0" w:line="240" w:lineRule="auto"/>
        <w:rPr>
          <w:rFonts w:ascii="Arial" w:hAnsi="Arial" w:cs="Arial"/>
          <w:b/>
          <w:sz w:val="24"/>
          <w:szCs w:val="24"/>
        </w:rPr>
      </w:pPr>
      <w:r w:rsidRPr="00A920B6">
        <w:rPr>
          <w:rFonts w:ascii="Arial" w:hAnsi="Arial" w:cs="Arial"/>
          <w:b/>
          <w:sz w:val="24"/>
          <w:szCs w:val="24"/>
        </w:rPr>
        <w:t>Harrow’s 2018-based SNPPs</w:t>
      </w:r>
    </w:p>
    <w:p w14:paraId="54945CEA" w14:textId="77777777" w:rsidR="0063069B" w:rsidRDefault="0063069B" w:rsidP="001E61CC">
      <w:pPr>
        <w:spacing w:after="0"/>
        <w:rPr>
          <w:rFonts w:ascii="Arial" w:hAnsi="Arial" w:cs="Arial"/>
          <w:b/>
          <w:sz w:val="24"/>
          <w:szCs w:val="24"/>
        </w:rPr>
      </w:pPr>
    </w:p>
    <w:p w14:paraId="673CE8AF" w14:textId="72A8E634" w:rsidR="001E61CC" w:rsidRPr="00A920B6" w:rsidRDefault="001E61CC" w:rsidP="001E61CC">
      <w:pPr>
        <w:spacing w:after="0"/>
        <w:rPr>
          <w:rFonts w:ascii="Arial" w:hAnsi="Arial" w:cs="Arial"/>
          <w:b/>
          <w:sz w:val="24"/>
          <w:szCs w:val="24"/>
        </w:rPr>
      </w:pPr>
      <w:r w:rsidRPr="00A920B6">
        <w:rPr>
          <w:rFonts w:ascii="Arial" w:hAnsi="Arial" w:cs="Arial"/>
          <w:b/>
          <w:sz w:val="24"/>
          <w:szCs w:val="24"/>
        </w:rPr>
        <w:t>Harrow’s population</w:t>
      </w:r>
    </w:p>
    <w:p w14:paraId="720291C9" w14:textId="54E176B9" w:rsidR="000E229E" w:rsidRPr="00A920B6" w:rsidRDefault="005A4568" w:rsidP="000E229E">
      <w:pPr>
        <w:spacing w:after="0" w:line="240" w:lineRule="auto"/>
        <w:rPr>
          <w:rFonts w:ascii="Arial" w:hAnsi="Arial" w:cs="Arial"/>
          <w:sz w:val="24"/>
          <w:szCs w:val="24"/>
        </w:rPr>
      </w:pPr>
      <w:r w:rsidRPr="00A920B6">
        <w:rPr>
          <w:rFonts w:ascii="Arial" w:hAnsi="Arial" w:cs="Arial"/>
          <w:sz w:val="24"/>
          <w:szCs w:val="24"/>
        </w:rPr>
        <w:t xml:space="preserve">The table below shows </w:t>
      </w:r>
      <w:r w:rsidR="000E229E" w:rsidRPr="00A920B6">
        <w:rPr>
          <w:rFonts w:ascii="Arial" w:hAnsi="Arial" w:cs="Arial"/>
          <w:sz w:val="24"/>
          <w:szCs w:val="24"/>
        </w:rPr>
        <w:t xml:space="preserve">Harrow’s population </w:t>
      </w:r>
      <w:r w:rsidRPr="00A920B6">
        <w:rPr>
          <w:rFonts w:ascii="Arial" w:hAnsi="Arial" w:cs="Arial"/>
          <w:sz w:val="24"/>
          <w:szCs w:val="24"/>
        </w:rPr>
        <w:t xml:space="preserve">over the next 10 years – it shows there </w:t>
      </w:r>
      <w:r w:rsidR="000E229E" w:rsidRPr="00A920B6">
        <w:rPr>
          <w:rFonts w:ascii="Arial" w:hAnsi="Arial" w:cs="Arial"/>
          <w:sz w:val="24"/>
          <w:szCs w:val="24"/>
        </w:rPr>
        <w:t xml:space="preserve">is </w:t>
      </w:r>
      <w:r w:rsidRPr="00A920B6">
        <w:rPr>
          <w:rFonts w:ascii="Arial" w:hAnsi="Arial" w:cs="Arial"/>
          <w:sz w:val="24"/>
          <w:szCs w:val="24"/>
        </w:rPr>
        <w:t xml:space="preserve">a very slow and steady increase </w:t>
      </w:r>
      <w:r w:rsidR="000E229E" w:rsidRPr="00A920B6">
        <w:rPr>
          <w:rFonts w:ascii="Arial" w:hAnsi="Arial" w:cs="Arial"/>
          <w:sz w:val="24"/>
          <w:szCs w:val="24"/>
        </w:rPr>
        <w:t>from 2018 to 2028.</w:t>
      </w:r>
    </w:p>
    <w:p w14:paraId="186A15BD" w14:textId="0C3E5C01" w:rsidR="005A4568" w:rsidRPr="00A920B6" w:rsidRDefault="005A4568" w:rsidP="000E229E">
      <w:pPr>
        <w:spacing w:after="0" w:line="240" w:lineRule="auto"/>
        <w:rPr>
          <w:rFonts w:ascii="Arial" w:hAnsi="Arial" w:cs="Arial"/>
          <w:sz w:val="24"/>
          <w:szCs w:val="24"/>
        </w:rPr>
      </w:pPr>
    </w:p>
    <w:tbl>
      <w:tblPr>
        <w:tblW w:w="3367" w:type="dxa"/>
        <w:tblInd w:w="113" w:type="dxa"/>
        <w:tblLook w:val="04A0" w:firstRow="1" w:lastRow="0" w:firstColumn="1" w:lastColumn="0" w:noHBand="0" w:noVBand="1"/>
      </w:tblPr>
      <w:tblGrid>
        <w:gridCol w:w="884"/>
        <w:gridCol w:w="2483"/>
      </w:tblGrid>
      <w:tr w:rsidR="005A4568" w:rsidRPr="00A920B6" w14:paraId="33BD6E4D" w14:textId="77777777" w:rsidTr="0002101B">
        <w:trPr>
          <w:trHeight w:val="29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983A"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Year</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075DC78F" w14:textId="77777777" w:rsidR="005A4568" w:rsidRPr="00A920B6" w:rsidRDefault="005A4568" w:rsidP="005A4568">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Harrow Population</w:t>
            </w:r>
          </w:p>
        </w:tc>
      </w:tr>
      <w:tr w:rsidR="005A4568" w:rsidRPr="00A920B6" w14:paraId="21E056CD"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53D400A"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2018</w:t>
            </w:r>
          </w:p>
        </w:tc>
        <w:tc>
          <w:tcPr>
            <w:tcW w:w="2483" w:type="dxa"/>
            <w:tcBorders>
              <w:top w:val="nil"/>
              <w:left w:val="nil"/>
              <w:bottom w:val="single" w:sz="4" w:space="0" w:color="auto"/>
              <w:right w:val="single" w:sz="4" w:space="0" w:color="auto"/>
            </w:tcBorders>
            <w:shd w:val="clear" w:color="auto" w:fill="auto"/>
            <w:vAlign w:val="bottom"/>
            <w:hideMark/>
          </w:tcPr>
          <w:p w14:paraId="19CE7EBA"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250,149</w:t>
            </w:r>
          </w:p>
        </w:tc>
      </w:tr>
      <w:tr w:rsidR="005A4568" w:rsidRPr="00A920B6" w14:paraId="5712F2C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66EB6E9"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2019</w:t>
            </w:r>
          </w:p>
        </w:tc>
        <w:tc>
          <w:tcPr>
            <w:tcW w:w="2483" w:type="dxa"/>
            <w:tcBorders>
              <w:top w:val="nil"/>
              <w:left w:val="nil"/>
              <w:bottom w:val="single" w:sz="4" w:space="0" w:color="auto"/>
              <w:right w:val="single" w:sz="4" w:space="0" w:color="auto"/>
            </w:tcBorders>
            <w:shd w:val="clear" w:color="auto" w:fill="auto"/>
            <w:vAlign w:val="bottom"/>
            <w:hideMark/>
          </w:tcPr>
          <w:p w14:paraId="506BEA93"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250,419</w:t>
            </w:r>
          </w:p>
        </w:tc>
      </w:tr>
      <w:tr w:rsidR="005A4568" w:rsidRPr="00A920B6" w14:paraId="29E2F5C9"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CF7986E"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2020</w:t>
            </w:r>
          </w:p>
        </w:tc>
        <w:tc>
          <w:tcPr>
            <w:tcW w:w="2483" w:type="dxa"/>
            <w:tcBorders>
              <w:top w:val="nil"/>
              <w:left w:val="nil"/>
              <w:bottom w:val="single" w:sz="4" w:space="0" w:color="auto"/>
              <w:right w:val="single" w:sz="4" w:space="0" w:color="auto"/>
            </w:tcBorders>
            <w:shd w:val="clear" w:color="auto" w:fill="auto"/>
            <w:vAlign w:val="bottom"/>
            <w:hideMark/>
          </w:tcPr>
          <w:p w14:paraId="119F5DED"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250,751</w:t>
            </w:r>
          </w:p>
        </w:tc>
      </w:tr>
      <w:tr w:rsidR="005A4568" w:rsidRPr="00A920B6" w14:paraId="024AF94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2FBEBB3"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2021</w:t>
            </w:r>
          </w:p>
        </w:tc>
        <w:tc>
          <w:tcPr>
            <w:tcW w:w="2483" w:type="dxa"/>
            <w:tcBorders>
              <w:top w:val="nil"/>
              <w:left w:val="nil"/>
              <w:bottom w:val="single" w:sz="4" w:space="0" w:color="auto"/>
              <w:right w:val="single" w:sz="4" w:space="0" w:color="auto"/>
            </w:tcBorders>
            <w:shd w:val="clear" w:color="auto" w:fill="auto"/>
            <w:vAlign w:val="bottom"/>
            <w:hideMark/>
          </w:tcPr>
          <w:p w14:paraId="158DF70A"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251,095</w:t>
            </w:r>
          </w:p>
        </w:tc>
      </w:tr>
      <w:tr w:rsidR="005A4568" w:rsidRPr="00A920B6" w14:paraId="269983CC"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149DD95"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2022</w:t>
            </w:r>
          </w:p>
        </w:tc>
        <w:tc>
          <w:tcPr>
            <w:tcW w:w="2483" w:type="dxa"/>
            <w:tcBorders>
              <w:top w:val="nil"/>
              <w:left w:val="nil"/>
              <w:bottom w:val="single" w:sz="4" w:space="0" w:color="auto"/>
              <w:right w:val="single" w:sz="4" w:space="0" w:color="auto"/>
            </w:tcBorders>
            <w:shd w:val="clear" w:color="auto" w:fill="auto"/>
            <w:vAlign w:val="bottom"/>
            <w:hideMark/>
          </w:tcPr>
          <w:p w14:paraId="59C646DD"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251,350</w:t>
            </w:r>
          </w:p>
        </w:tc>
      </w:tr>
      <w:tr w:rsidR="005A4568" w:rsidRPr="00A920B6" w14:paraId="35614A86"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A61F815"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2023</w:t>
            </w:r>
          </w:p>
        </w:tc>
        <w:tc>
          <w:tcPr>
            <w:tcW w:w="2483" w:type="dxa"/>
            <w:tcBorders>
              <w:top w:val="nil"/>
              <w:left w:val="nil"/>
              <w:bottom w:val="single" w:sz="4" w:space="0" w:color="auto"/>
              <w:right w:val="single" w:sz="4" w:space="0" w:color="auto"/>
            </w:tcBorders>
            <w:shd w:val="clear" w:color="auto" w:fill="auto"/>
            <w:vAlign w:val="bottom"/>
            <w:hideMark/>
          </w:tcPr>
          <w:p w14:paraId="4B7728B3"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251,462</w:t>
            </w:r>
          </w:p>
        </w:tc>
      </w:tr>
      <w:tr w:rsidR="005A4568" w:rsidRPr="00A920B6" w14:paraId="06813EB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074B4F1"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2024</w:t>
            </w:r>
          </w:p>
        </w:tc>
        <w:tc>
          <w:tcPr>
            <w:tcW w:w="2483" w:type="dxa"/>
            <w:tcBorders>
              <w:top w:val="nil"/>
              <w:left w:val="nil"/>
              <w:bottom w:val="single" w:sz="4" w:space="0" w:color="auto"/>
              <w:right w:val="single" w:sz="4" w:space="0" w:color="auto"/>
            </w:tcBorders>
            <w:shd w:val="clear" w:color="auto" w:fill="auto"/>
            <w:vAlign w:val="bottom"/>
            <w:hideMark/>
          </w:tcPr>
          <w:p w14:paraId="484E7F94"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251,467</w:t>
            </w:r>
          </w:p>
        </w:tc>
      </w:tr>
      <w:tr w:rsidR="005A4568" w:rsidRPr="00A920B6" w14:paraId="35A11EF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74EAB53"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2025</w:t>
            </w:r>
          </w:p>
        </w:tc>
        <w:tc>
          <w:tcPr>
            <w:tcW w:w="2483" w:type="dxa"/>
            <w:tcBorders>
              <w:top w:val="nil"/>
              <w:left w:val="nil"/>
              <w:bottom w:val="single" w:sz="4" w:space="0" w:color="auto"/>
              <w:right w:val="single" w:sz="4" w:space="0" w:color="auto"/>
            </w:tcBorders>
            <w:shd w:val="clear" w:color="auto" w:fill="auto"/>
            <w:vAlign w:val="bottom"/>
            <w:hideMark/>
          </w:tcPr>
          <w:p w14:paraId="100F4A46"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251,389</w:t>
            </w:r>
          </w:p>
        </w:tc>
      </w:tr>
      <w:tr w:rsidR="005A4568" w:rsidRPr="00A920B6" w14:paraId="414E4AC7"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12DEB23"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2026</w:t>
            </w:r>
          </w:p>
        </w:tc>
        <w:tc>
          <w:tcPr>
            <w:tcW w:w="2483" w:type="dxa"/>
            <w:tcBorders>
              <w:top w:val="nil"/>
              <w:left w:val="nil"/>
              <w:bottom w:val="single" w:sz="4" w:space="0" w:color="auto"/>
              <w:right w:val="single" w:sz="4" w:space="0" w:color="auto"/>
            </w:tcBorders>
            <w:shd w:val="clear" w:color="auto" w:fill="auto"/>
            <w:vAlign w:val="bottom"/>
            <w:hideMark/>
          </w:tcPr>
          <w:p w14:paraId="59A2456D"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251,371</w:t>
            </w:r>
          </w:p>
        </w:tc>
      </w:tr>
      <w:tr w:rsidR="005A4568" w:rsidRPr="00A920B6" w14:paraId="4A94830A"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9793F9"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2027</w:t>
            </w:r>
          </w:p>
        </w:tc>
        <w:tc>
          <w:tcPr>
            <w:tcW w:w="2483" w:type="dxa"/>
            <w:tcBorders>
              <w:top w:val="nil"/>
              <w:left w:val="nil"/>
              <w:bottom w:val="single" w:sz="4" w:space="0" w:color="auto"/>
              <w:right w:val="single" w:sz="4" w:space="0" w:color="auto"/>
            </w:tcBorders>
            <w:shd w:val="clear" w:color="auto" w:fill="auto"/>
            <w:vAlign w:val="bottom"/>
            <w:hideMark/>
          </w:tcPr>
          <w:p w14:paraId="1914B5F0"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251,313</w:t>
            </w:r>
          </w:p>
        </w:tc>
      </w:tr>
      <w:tr w:rsidR="005A4568" w:rsidRPr="00A920B6" w14:paraId="794FE52E"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E740215" w14:textId="77777777" w:rsidR="005A4568" w:rsidRPr="00A920B6" w:rsidRDefault="005A4568" w:rsidP="005A4568">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2028</w:t>
            </w:r>
          </w:p>
        </w:tc>
        <w:tc>
          <w:tcPr>
            <w:tcW w:w="2483" w:type="dxa"/>
            <w:tcBorders>
              <w:top w:val="nil"/>
              <w:left w:val="nil"/>
              <w:bottom w:val="single" w:sz="4" w:space="0" w:color="auto"/>
              <w:right w:val="single" w:sz="4" w:space="0" w:color="auto"/>
            </w:tcBorders>
            <w:shd w:val="clear" w:color="auto" w:fill="auto"/>
            <w:vAlign w:val="bottom"/>
            <w:hideMark/>
          </w:tcPr>
          <w:p w14:paraId="0380A53E" w14:textId="77777777" w:rsidR="005A4568" w:rsidRPr="00A920B6" w:rsidRDefault="005A4568" w:rsidP="005A4568">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251,337</w:t>
            </w:r>
          </w:p>
        </w:tc>
      </w:tr>
    </w:tbl>
    <w:p w14:paraId="10B38A2B" w14:textId="75FF5307" w:rsidR="001E61CC" w:rsidRPr="00A920B6" w:rsidRDefault="001E61CC" w:rsidP="00932AFF">
      <w:pPr>
        <w:spacing w:after="0" w:line="240" w:lineRule="auto"/>
        <w:rPr>
          <w:rFonts w:ascii="Arial" w:hAnsi="Arial" w:cs="Arial"/>
          <w:noProof/>
          <w:sz w:val="24"/>
          <w:szCs w:val="24"/>
          <w:lang w:eastAsia="en-GB"/>
        </w:rPr>
      </w:pPr>
    </w:p>
    <w:p w14:paraId="5F212F79" w14:textId="0955AF33" w:rsidR="00106842" w:rsidRPr="00A920B6" w:rsidRDefault="00D07BB2" w:rsidP="00932AFF">
      <w:pPr>
        <w:spacing w:after="0" w:line="240" w:lineRule="auto"/>
        <w:rPr>
          <w:rFonts w:ascii="Arial" w:hAnsi="Arial" w:cs="Arial"/>
          <w:noProof/>
          <w:sz w:val="24"/>
          <w:szCs w:val="24"/>
          <w:lang w:eastAsia="en-GB"/>
        </w:rPr>
      </w:pPr>
      <w:r w:rsidRPr="00A920B6">
        <w:rPr>
          <w:rFonts w:ascii="Arial" w:hAnsi="Arial" w:cs="Arial"/>
          <w:noProof/>
          <w:sz w:val="24"/>
          <w:szCs w:val="24"/>
          <w:lang w:eastAsia="en-GB"/>
        </w:rPr>
        <w:drawing>
          <wp:inline distT="0" distB="0" distL="0" distR="0" wp14:anchorId="5ED36CC6" wp14:editId="4A17AD07">
            <wp:extent cx="6638925" cy="31699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3169920"/>
                    </a:xfrm>
                    <a:prstGeom prst="rect">
                      <a:avLst/>
                    </a:prstGeom>
                    <a:noFill/>
                  </pic:spPr>
                </pic:pic>
              </a:graphicData>
            </a:graphic>
          </wp:inline>
        </w:drawing>
      </w:r>
    </w:p>
    <w:p w14:paraId="2D0A10E2" w14:textId="2A964408" w:rsidR="0063069B" w:rsidRDefault="0063069B">
      <w:pPr>
        <w:spacing w:after="0" w:line="240" w:lineRule="auto"/>
        <w:rPr>
          <w:rFonts w:ascii="Arial" w:hAnsi="Arial" w:cs="Arial"/>
          <w:b/>
          <w:sz w:val="24"/>
          <w:szCs w:val="24"/>
        </w:rPr>
      </w:pPr>
    </w:p>
    <w:p w14:paraId="07683B1A" w14:textId="77777777" w:rsidR="001E5A15" w:rsidRDefault="001E5A15">
      <w:pPr>
        <w:spacing w:after="0" w:line="240" w:lineRule="auto"/>
        <w:rPr>
          <w:rFonts w:ascii="Arial" w:hAnsi="Arial" w:cs="Arial"/>
          <w:b/>
          <w:sz w:val="24"/>
          <w:szCs w:val="24"/>
        </w:rPr>
      </w:pPr>
      <w:r>
        <w:rPr>
          <w:rFonts w:ascii="Arial" w:hAnsi="Arial" w:cs="Arial"/>
          <w:b/>
          <w:sz w:val="24"/>
          <w:szCs w:val="24"/>
        </w:rPr>
        <w:br w:type="page"/>
      </w:r>
    </w:p>
    <w:p w14:paraId="26B77770" w14:textId="0ADACFF2" w:rsidR="001E61CC" w:rsidRPr="00A920B6" w:rsidRDefault="001E61CC" w:rsidP="001E61CC">
      <w:pPr>
        <w:spacing w:after="0"/>
        <w:rPr>
          <w:rFonts w:ascii="Arial" w:hAnsi="Arial" w:cs="Arial"/>
          <w:b/>
          <w:sz w:val="24"/>
          <w:szCs w:val="24"/>
        </w:rPr>
      </w:pPr>
      <w:r w:rsidRPr="00A920B6">
        <w:rPr>
          <w:rFonts w:ascii="Arial" w:hAnsi="Arial" w:cs="Arial"/>
          <w:b/>
          <w:sz w:val="24"/>
          <w:szCs w:val="24"/>
        </w:rPr>
        <w:lastRenderedPageBreak/>
        <w:t>Harrow’s births</w:t>
      </w:r>
    </w:p>
    <w:p w14:paraId="673A90DA" w14:textId="331AFF7A" w:rsidR="001E61CC" w:rsidRPr="00A920B6" w:rsidRDefault="001E61CC" w:rsidP="001E61CC">
      <w:pPr>
        <w:spacing w:after="0" w:line="240" w:lineRule="auto"/>
        <w:rPr>
          <w:rFonts w:ascii="Arial" w:hAnsi="Arial" w:cs="Arial"/>
          <w:sz w:val="24"/>
          <w:szCs w:val="24"/>
        </w:rPr>
      </w:pPr>
      <w:r w:rsidRPr="00A920B6">
        <w:rPr>
          <w:rFonts w:ascii="Arial" w:hAnsi="Arial" w:cs="Arial"/>
          <w:sz w:val="24"/>
          <w:szCs w:val="24"/>
        </w:rPr>
        <w:t>Harrow’s births are projected to fall from 3,260 in 2019 to 3,116 in 2023 and 2,970 in 2028</w:t>
      </w:r>
      <w:r w:rsidR="009E3C7A" w:rsidRPr="00A920B6">
        <w:rPr>
          <w:rFonts w:ascii="Arial" w:hAnsi="Arial" w:cs="Arial"/>
          <w:sz w:val="24"/>
          <w:szCs w:val="24"/>
        </w:rPr>
        <w:t>.</w:t>
      </w:r>
    </w:p>
    <w:p w14:paraId="5C807894" w14:textId="479EA958" w:rsidR="00AF0F45" w:rsidRPr="00A920B6" w:rsidRDefault="00AF0F45" w:rsidP="001E61CC">
      <w:pPr>
        <w:spacing w:after="0" w:line="240" w:lineRule="auto"/>
        <w:rPr>
          <w:rFonts w:ascii="Arial" w:hAnsi="Arial" w:cs="Arial"/>
          <w:sz w:val="24"/>
          <w:szCs w:val="24"/>
        </w:rPr>
      </w:pPr>
    </w:p>
    <w:tbl>
      <w:tblPr>
        <w:tblW w:w="1920" w:type="dxa"/>
        <w:tblInd w:w="113" w:type="dxa"/>
        <w:tblLook w:val="04A0" w:firstRow="1" w:lastRow="0" w:firstColumn="1" w:lastColumn="0" w:noHBand="0" w:noVBand="1"/>
      </w:tblPr>
      <w:tblGrid>
        <w:gridCol w:w="910"/>
        <w:gridCol w:w="1043"/>
      </w:tblGrid>
      <w:tr w:rsidR="00AF0F45" w:rsidRPr="00A920B6" w14:paraId="2D38009A" w14:textId="77777777" w:rsidTr="00AF0F4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E76A3" w14:textId="77777777" w:rsidR="00AF0F45" w:rsidRPr="00A920B6" w:rsidRDefault="00AF0F45" w:rsidP="00AF0F45">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Births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2A34CA" w14:textId="77777777" w:rsidR="00AF0F45" w:rsidRPr="00A920B6" w:rsidRDefault="00AF0F45" w:rsidP="00AF0F45">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Harrow</w:t>
            </w:r>
          </w:p>
        </w:tc>
      </w:tr>
      <w:tr w:rsidR="00AF0F45" w:rsidRPr="00A920B6" w14:paraId="5B55DC9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7BD7E7"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2019</w:t>
            </w:r>
          </w:p>
        </w:tc>
        <w:tc>
          <w:tcPr>
            <w:tcW w:w="960" w:type="dxa"/>
            <w:tcBorders>
              <w:top w:val="nil"/>
              <w:left w:val="nil"/>
              <w:bottom w:val="single" w:sz="4" w:space="0" w:color="auto"/>
              <w:right w:val="single" w:sz="4" w:space="0" w:color="auto"/>
            </w:tcBorders>
            <w:shd w:val="clear" w:color="auto" w:fill="auto"/>
            <w:vAlign w:val="bottom"/>
            <w:hideMark/>
          </w:tcPr>
          <w:p w14:paraId="2216AF75"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3,260</w:t>
            </w:r>
          </w:p>
        </w:tc>
      </w:tr>
      <w:tr w:rsidR="00AF0F45" w:rsidRPr="00A920B6" w14:paraId="5DB06368"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D6D52"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2020</w:t>
            </w:r>
          </w:p>
        </w:tc>
        <w:tc>
          <w:tcPr>
            <w:tcW w:w="960" w:type="dxa"/>
            <w:tcBorders>
              <w:top w:val="nil"/>
              <w:left w:val="nil"/>
              <w:bottom w:val="single" w:sz="4" w:space="0" w:color="auto"/>
              <w:right w:val="single" w:sz="4" w:space="0" w:color="auto"/>
            </w:tcBorders>
            <w:shd w:val="clear" w:color="auto" w:fill="auto"/>
            <w:vAlign w:val="bottom"/>
            <w:hideMark/>
          </w:tcPr>
          <w:p w14:paraId="2057A70D"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3,248</w:t>
            </w:r>
          </w:p>
        </w:tc>
      </w:tr>
      <w:tr w:rsidR="00AF0F45" w:rsidRPr="00A920B6" w14:paraId="5C87CAD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E263C6"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2021</w:t>
            </w:r>
          </w:p>
        </w:tc>
        <w:tc>
          <w:tcPr>
            <w:tcW w:w="960" w:type="dxa"/>
            <w:tcBorders>
              <w:top w:val="nil"/>
              <w:left w:val="nil"/>
              <w:bottom w:val="single" w:sz="4" w:space="0" w:color="auto"/>
              <w:right w:val="single" w:sz="4" w:space="0" w:color="auto"/>
            </w:tcBorders>
            <w:shd w:val="clear" w:color="auto" w:fill="auto"/>
            <w:vAlign w:val="bottom"/>
            <w:hideMark/>
          </w:tcPr>
          <w:p w14:paraId="521A7859"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3,214</w:t>
            </w:r>
          </w:p>
        </w:tc>
      </w:tr>
      <w:tr w:rsidR="00AF0F45" w:rsidRPr="00A920B6" w14:paraId="3C35CBC2"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07E8D00"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2022</w:t>
            </w:r>
          </w:p>
        </w:tc>
        <w:tc>
          <w:tcPr>
            <w:tcW w:w="960" w:type="dxa"/>
            <w:tcBorders>
              <w:top w:val="nil"/>
              <w:left w:val="nil"/>
              <w:bottom w:val="single" w:sz="4" w:space="0" w:color="auto"/>
              <w:right w:val="single" w:sz="4" w:space="0" w:color="auto"/>
            </w:tcBorders>
            <w:shd w:val="clear" w:color="auto" w:fill="auto"/>
            <w:vAlign w:val="bottom"/>
            <w:hideMark/>
          </w:tcPr>
          <w:p w14:paraId="71F4177B"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3,167</w:t>
            </w:r>
          </w:p>
        </w:tc>
      </w:tr>
      <w:tr w:rsidR="00AF0F45" w:rsidRPr="00A920B6" w14:paraId="65805A40"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D6B7E7"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2023</w:t>
            </w:r>
          </w:p>
        </w:tc>
        <w:tc>
          <w:tcPr>
            <w:tcW w:w="960" w:type="dxa"/>
            <w:tcBorders>
              <w:top w:val="nil"/>
              <w:left w:val="nil"/>
              <w:bottom w:val="single" w:sz="4" w:space="0" w:color="auto"/>
              <w:right w:val="single" w:sz="4" w:space="0" w:color="auto"/>
            </w:tcBorders>
            <w:shd w:val="clear" w:color="auto" w:fill="auto"/>
            <w:vAlign w:val="bottom"/>
            <w:hideMark/>
          </w:tcPr>
          <w:p w14:paraId="2659FE5F"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3,116</w:t>
            </w:r>
          </w:p>
        </w:tc>
      </w:tr>
      <w:tr w:rsidR="00AF0F45" w:rsidRPr="00A920B6" w14:paraId="13AA93A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133DFE"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2024</w:t>
            </w:r>
          </w:p>
        </w:tc>
        <w:tc>
          <w:tcPr>
            <w:tcW w:w="960" w:type="dxa"/>
            <w:tcBorders>
              <w:top w:val="nil"/>
              <w:left w:val="nil"/>
              <w:bottom w:val="single" w:sz="4" w:space="0" w:color="auto"/>
              <w:right w:val="single" w:sz="4" w:space="0" w:color="auto"/>
            </w:tcBorders>
            <w:shd w:val="clear" w:color="auto" w:fill="auto"/>
            <w:vAlign w:val="bottom"/>
            <w:hideMark/>
          </w:tcPr>
          <w:p w14:paraId="653DEC99"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3,048</w:t>
            </w:r>
          </w:p>
        </w:tc>
      </w:tr>
      <w:tr w:rsidR="00AF0F45" w:rsidRPr="00A920B6" w14:paraId="1CE228B6"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F05BD8"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2025</w:t>
            </w:r>
          </w:p>
        </w:tc>
        <w:tc>
          <w:tcPr>
            <w:tcW w:w="960" w:type="dxa"/>
            <w:tcBorders>
              <w:top w:val="nil"/>
              <w:left w:val="nil"/>
              <w:bottom w:val="single" w:sz="4" w:space="0" w:color="auto"/>
              <w:right w:val="single" w:sz="4" w:space="0" w:color="auto"/>
            </w:tcBorders>
            <w:shd w:val="clear" w:color="auto" w:fill="auto"/>
            <w:vAlign w:val="bottom"/>
            <w:hideMark/>
          </w:tcPr>
          <w:p w14:paraId="4D003AF2"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3,029</w:t>
            </w:r>
          </w:p>
        </w:tc>
      </w:tr>
      <w:tr w:rsidR="00AF0F45" w:rsidRPr="00A920B6" w14:paraId="4DF47F4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409CF1"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2026</w:t>
            </w:r>
          </w:p>
        </w:tc>
        <w:tc>
          <w:tcPr>
            <w:tcW w:w="960" w:type="dxa"/>
            <w:tcBorders>
              <w:top w:val="nil"/>
              <w:left w:val="nil"/>
              <w:bottom w:val="single" w:sz="4" w:space="0" w:color="auto"/>
              <w:right w:val="single" w:sz="4" w:space="0" w:color="auto"/>
            </w:tcBorders>
            <w:shd w:val="clear" w:color="auto" w:fill="auto"/>
            <w:vAlign w:val="bottom"/>
            <w:hideMark/>
          </w:tcPr>
          <w:p w14:paraId="68D1A6AF"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3,009</w:t>
            </w:r>
          </w:p>
        </w:tc>
      </w:tr>
      <w:tr w:rsidR="00AF0F45" w:rsidRPr="00A920B6" w14:paraId="2E5CF393"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C4DD94"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2027</w:t>
            </w:r>
          </w:p>
        </w:tc>
        <w:tc>
          <w:tcPr>
            <w:tcW w:w="960" w:type="dxa"/>
            <w:tcBorders>
              <w:top w:val="nil"/>
              <w:left w:val="nil"/>
              <w:bottom w:val="single" w:sz="4" w:space="0" w:color="auto"/>
              <w:right w:val="single" w:sz="4" w:space="0" w:color="auto"/>
            </w:tcBorders>
            <w:shd w:val="clear" w:color="auto" w:fill="auto"/>
            <w:vAlign w:val="bottom"/>
            <w:hideMark/>
          </w:tcPr>
          <w:p w14:paraId="1675557A"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2,988</w:t>
            </w:r>
          </w:p>
        </w:tc>
      </w:tr>
      <w:tr w:rsidR="00AF0F45" w:rsidRPr="00A920B6" w14:paraId="4140293A"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92877" w14:textId="77777777" w:rsidR="00AF0F45" w:rsidRPr="00A920B6" w:rsidRDefault="00AF0F45" w:rsidP="00AF0F4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2028</w:t>
            </w:r>
          </w:p>
        </w:tc>
        <w:tc>
          <w:tcPr>
            <w:tcW w:w="960" w:type="dxa"/>
            <w:tcBorders>
              <w:top w:val="nil"/>
              <w:left w:val="nil"/>
              <w:bottom w:val="single" w:sz="4" w:space="0" w:color="auto"/>
              <w:right w:val="single" w:sz="4" w:space="0" w:color="auto"/>
            </w:tcBorders>
            <w:shd w:val="clear" w:color="auto" w:fill="auto"/>
            <w:vAlign w:val="bottom"/>
            <w:hideMark/>
          </w:tcPr>
          <w:p w14:paraId="779243CE" w14:textId="77777777" w:rsidR="00AF0F45" w:rsidRPr="00A920B6" w:rsidRDefault="00AF0F45" w:rsidP="00AF0F45">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2,970</w:t>
            </w:r>
          </w:p>
        </w:tc>
      </w:tr>
    </w:tbl>
    <w:p w14:paraId="767E4B1D" w14:textId="556ABC44" w:rsidR="0089598C" w:rsidRPr="00A920B6" w:rsidRDefault="0089598C" w:rsidP="00932AFF">
      <w:pPr>
        <w:spacing w:after="0" w:line="240" w:lineRule="auto"/>
        <w:rPr>
          <w:rFonts w:ascii="Arial" w:hAnsi="Arial" w:cs="Arial"/>
          <w:b/>
          <w:bCs/>
          <w:noProof/>
          <w:sz w:val="24"/>
          <w:szCs w:val="24"/>
          <w:lang w:eastAsia="en-GB"/>
        </w:rPr>
      </w:pPr>
    </w:p>
    <w:p w14:paraId="7AC56573" w14:textId="70DAF6FC" w:rsidR="007E0F94" w:rsidRPr="00A920B6" w:rsidRDefault="00D07BB2" w:rsidP="00932AFF">
      <w:pPr>
        <w:spacing w:after="0" w:line="240" w:lineRule="auto"/>
        <w:rPr>
          <w:rFonts w:ascii="Arial" w:hAnsi="Arial" w:cs="Arial"/>
          <w:b/>
          <w:bCs/>
          <w:noProof/>
          <w:sz w:val="24"/>
          <w:szCs w:val="24"/>
          <w:lang w:eastAsia="en-GB"/>
        </w:rPr>
      </w:pPr>
      <w:r w:rsidRPr="00A920B6">
        <w:rPr>
          <w:rFonts w:ascii="Arial" w:hAnsi="Arial" w:cs="Arial"/>
          <w:b/>
          <w:bCs/>
          <w:noProof/>
          <w:sz w:val="24"/>
          <w:szCs w:val="24"/>
          <w:lang w:eastAsia="en-GB"/>
        </w:rPr>
        <w:drawing>
          <wp:inline distT="0" distB="0" distL="0" distR="0" wp14:anchorId="251E5671" wp14:editId="7865B4EE">
            <wp:extent cx="6577965"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7965" cy="3048000"/>
                    </a:xfrm>
                    <a:prstGeom prst="rect">
                      <a:avLst/>
                    </a:prstGeom>
                    <a:noFill/>
                  </pic:spPr>
                </pic:pic>
              </a:graphicData>
            </a:graphic>
          </wp:inline>
        </w:drawing>
      </w:r>
    </w:p>
    <w:p w14:paraId="6D1B6F53" w14:textId="77777777" w:rsidR="007E0F94" w:rsidRPr="00A920B6" w:rsidRDefault="007E0F94" w:rsidP="00932AFF">
      <w:pPr>
        <w:spacing w:after="0" w:line="240" w:lineRule="auto"/>
        <w:rPr>
          <w:rFonts w:ascii="Arial" w:hAnsi="Arial" w:cs="Arial"/>
          <w:b/>
          <w:bCs/>
          <w:noProof/>
          <w:sz w:val="24"/>
          <w:szCs w:val="24"/>
          <w:lang w:eastAsia="en-GB"/>
        </w:rPr>
      </w:pPr>
    </w:p>
    <w:p w14:paraId="63027D1B" w14:textId="77777777" w:rsidR="0063069B" w:rsidRDefault="0063069B">
      <w:pPr>
        <w:spacing w:after="0" w:line="240" w:lineRule="auto"/>
        <w:rPr>
          <w:rFonts w:ascii="Arial" w:hAnsi="Arial" w:cs="Arial"/>
          <w:b/>
          <w:bCs/>
          <w:noProof/>
          <w:sz w:val="24"/>
          <w:szCs w:val="24"/>
          <w:lang w:eastAsia="en-GB"/>
        </w:rPr>
      </w:pPr>
      <w:r>
        <w:rPr>
          <w:rFonts w:ascii="Arial" w:hAnsi="Arial" w:cs="Arial"/>
          <w:b/>
          <w:bCs/>
          <w:noProof/>
          <w:sz w:val="24"/>
          <w:szCs w:val="24"/>
          <w:lang w:eastAsia="en-GB"/>
        </w:rPr>
        <w:br w:type="page"/>
      </w:r>
    </w:p>
    <w:p w14:paraId="5F52DD2E" w14:textId="1C7C2E22" w:rsidR="00EC6388" w:rsidRPr="00A920B6" w:rsidRDefault="00EC6388" w:rsidP="00932AFF">
      <w:pPr>
        <w:spacing w:after="0" w:line="240" w:lineRule="auto"/>
        <w:rPr>
          <w:rFonts w:ascii="Arial" w:hAnsi="Arial" w:cs="Arial"/>
          <w:b/>
          <w:bCs/>
          <w:noProof/>
          <w:sz w:val="24"/>
          <w:szCs w:val="24"/>
          <w:lang w:eastAsia="en-GB"/>
        </w:rPr>
      </w:pPr>
      <w:r w:rsidRPr="00A920B6">
        <w:rPr>
          <w:rFonts w:ascii="Arial" w:hAnsi="Arial" w:cs="Arial"/>
          <w:b/>
          <w:bCs/>
          <w:noProof/>
          <w:sz w:val="24"/>
          <w:szCs w:val="24"/>
          <w:lang w:eastAsia="en-GB"/>
        </w:rPr>
        <w:lastRenderedPageBreak/>
        <w:t>Harrow’s age ranges</w:t>
      </w:r>
    </w:p>
    <w:p w14:paraId="40FFE016" w14:textId="1E1E975E" w:rsidR="00EC6388" w:rsidRPr="00A920B6" w:rsidRDefault="005B3074" w:rsidP="00EC6388">
      <w:pPr>
        <w:spacing w:after="0" w:line="240" w:lineRule="auto"/>
        <w:rPr>
          <w:rFonts w:ascii="Arial" w:hAnsi="Arial" w:cs="Arial"/>
          <w:sz w:val="24"/>
          <w:szCs w:val="24"/>
        </w:rPr>
      </w:pPr>
      <w:r w:rsidRPr="00A920B6">
        <w:rPr>
          <w:rFonts w:ascii="Arial" w:hAnsi="Arial" w:cs="Arial"/>
          <w:sz w:val="24"/>
          <w:szCs w:val="24"/>
        </w:rPr>
        <w:t xml:space="preserve">The table below shows </w:t>
      </w:r>
      <w:r w:rsidR="00EC6388" w:rsidRPr="00A920B6">
        <w:rPr>
          <w:rFonts w:ascii="Arial" w:hAnsi="Arial" w:cs="Arial"/>
          <w:sz w:val="24"/>
          <w:szCs w:val="24"/>
        </w:rPr>
        <w:t xml:space="preserve">Harrow’s </w:t>
      </w:r>
      <w:r w:rsidRPr="00A920B6">
        <w:rPr>
          <w:rFonts w:ascii="Arial" w:hAnsi="Arial" w:cs="Arial"/>
          <w:sz w:val="24"/>
          <w:szCs w:val="24"/>
        </w:rPr>
        <w:t>age ranges up to 90+.  There is a projected drop in the 0 to 9 and 20 to 39 age ranges, with an increase for the remainder of the ages.</w:t>
      </w:r>
    </w:p>
    <w:p w14:paraId="32513150" w14:textId="6FDD94FD" w:rsidR="004C7AB3" w:rsidRPr="00A920B6" w:rsidRDefault="004C7AB3" w:rsidP="00EC6388">
      <w:pPr>
        <w:spacing w:after="0" w:line="240" w:lineRule="auto"/>
        <w:rPr>
          <w:rFonts w:ascii="Arial" w:hAnsi="Arial" w:cs="Arial"/>
          <w:sz w:val="24"/>
          <w:szCs w:val="24"/>
        </w:rPr>
      </w:pPr>
    </w:p>
    <w:tbl>
      <w:tblPr>
        <w:tblW w:w="5471" w:type="dxa"/>
        <w:tblLayout w:type="fixed"/>
        <w:tblLook w:val="04A0" w:firstRow="1" w:lastRow="0" w:firstColumn="1" w:lastColumn="0" w:noHBand="0" w:noVBand="1"/>
      </w:tblPr>
      <w:tblGrid>
        <w:gridCol w:w="1817"/>
        <w:gridCol w:w="1218"/>
        <w:gridCol w:w="1218"/>
        <w:gridCol w:w="1218"/>
      </w:tblGrid>
      <w:tr w:rsidR="00484449" w:rsidRPr="00A920B6" w14:paraId="5D5D65E6" w14:textId="77777777" w:rsidTr="00D542FE">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AA207" w14:textId="77777777" w:rsidR="00484449" w:rsidRPr="00A920B6" w:rsidRDefault="00484449" w:rsidP="00D542FE">
            <w:pPr>
              <w:spacing w:after="0"/>
              <w:rPr>
                <w:rFonts w:ascii="Arial" w:hAnsi="Arial" w:cs="Arial"/>
                <w:b/>
                <w:bCs/>
                <w:color w:val="000000"/>
                <w:sz w:val="24"/>
                <w:szCs w:val="24"/>
                <w:lang w:eastAsia="en-GB"/>
              </w:rPr>
            </w:pPr>
            <w:r w:rsidRPr="00A920B6">
              <w:rPr>
                <w:rFonts w:ascii="Arial" w:hAnsi="Arial" w:cs="Arial"/>
                <w:b/>
                <w:bCs/>
                <w:color w:val="000000"/>
                <w:sz w:val="24"/>
                <w:szCs w:val="24"/>
                <w:lang w:eastAsia="en-GB"/>
              </w:rPr>
              <w:t>AGE GROUP</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1956DB22"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2018</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3421731B"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2021</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02499ECA"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2024</w:t>
            </w:r>
          </w:p>
        </w:tc>
      </w:tr>
      <w:tr w:rsidR="00484449" w:rsidRPr="00A920B6" w14:paraId="3E0F1622"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31B2370"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0-4</w:t>
            </w:r>
          </w:p>
        </w:tc>
        <w:tc>
          <w:tcPr>
            <w:tcW w:w="1218" w:type="dxa"/>
            <w:tcBorders>
              <w:top w:val="nil"/>
              <w:left w:val="nil"/>
              <w:bottom w:val="single" w:sz="4" w:space="0" w:color="auto"/>
              <w:right w:val="single" w:sz="4" w:space="0" w:color="auto"/>
            </w:tcBorders>
            <w:shd w:val="clear" w:color="auto" w:fill="auto"/>
            <w:vAlign w:val="bottom"/>
            <w:hideMark/>
          </w:tcPr>
          <w:p w14:paraId="232B6C5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17,745</w:t>
            </w:r>
          </w:p>
        </w:tc>
        <w:tc>
          <w:tcPr>
            <w:tcW w:w="1218" w:type="dxa"/>
            <w:tcBorders>
              <w:top w:val="nil"/>
              <w:left w:val="nil"/>
              <w:bottom w:val="single" w:sz="4" w:space="0" w:color="auto"/>
              <w:right w:val="single" w:sz="4" w:space="0" w:color="auto"/>
            </w:tcBorders>
            <w:shd w:val="clear" w:color="auto" w:fill="auto"/>
            <w:vAlign w:val="bottom"/>
            <w:hideMark/>
          </w:tcPr>
          <w:p w14:paraId="53E7E141"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16,603</w:t>
            </w:r>
          </w:p>
        </w:tc>
        <w:tc>
          <w:tcPr>
            <w:tcW w:w="1218" w:type="dxa"/>
            <w:tcBorders>
              <w:top w:val="nil"/>
              <w:left w:val="nil"/>
              <w:bottom w:val="single" w:sz="4" w:space="0" w:color="auto"/>
              <w:right w:val="single" w:sz="4" w:space="0" w:color="auto"/>
            </w:tcBorders>
            <w:shd w:val="clear" w:color="auto" w:fill="auto"/>
            <w:vAlign w:val="bottom"/>
            <w:hideMark/>
          </w:tcPr>
          <w:p w14:paraId="01B9556E"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15,518</w:t>
            </w:r>
          </w:p>
        </w:tc>
      </w:tr>
      <w:tr w:rsidR="00484449" w:rsidRPr="00A920B6" w14:paraId="706077D4"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3D0E088"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5-9</w:t>
            </w:r>
          </w:p>
        </w:tc>
        <w:tc>
          <w:tcPr>
            <w:tcW w:w="1218" w:type="dxa"/>
            <w:tcBorders>
              <w:top w:val="nil"/>
              <w:left w:val="nil"/>
              <w:bottom w:val="single" w:sz="4" w:space="0" w:color="auto"/>
              <w:right w:val="single" w:sz="4" w:space="0" w:color="auto"/>
            </w:tcBorders>
            <w:shd w:val="clear" w:color="auto" w:fill="auto"/>
            <w:vAlign w:val="bottom"/>
            <w:hideMark/>
          </w:tcPr>
          <w:p w14:paraId="5F42AB81"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16,783</w:t>
            </w:r>
          </w:p>
        </w:tc>
        <w:tc>
          <w:tcPr>
            <w:tcW w:w="1218" w:type="dxa"/>
            <w:tcBorders>
              <w:top w:val="nil"/>
              <w:left w:val="nil"/>
              <w:bottom w:val="single" w:sz="4" w:space="0" w:color="auto"/>
              <w:right w:val="single" w:sz="4" w:space="0" w:color="auto"/>
            </w:tcBorders>
            <w:shd w:val="clear" w:color="auto" w:fill="auto"/>
            <w:vAlign w:val="bottom"/>
            <w:hideMark/>
          </w:tcPr>
          <w:p w14:paraId="1BBA557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17,267</w:t>
            </w:r>
          </w:p>
        </w:tc>
        <w:tc>
          <w:tcPr>
            <w:tcW w:w="1218" w:type="dxa"/>
            <w:tcBorders>
              <w:top w:val="nil"/>
              <w:left w:val="nil"/>
              <w:bottom w:val="single" w:sz="4" w:space="0" w:color="auto"/>
              <w:right w:val="single" w:sz="4" w:space="0" w:color="auto"/>
            </w:tcBorders>
            <w:shd w:val="clear" w:color="auto" w:fill="auto"/>
            <w:vAlign w:val="bottom"/>
            <w:hideMark/>
          </w:tcPr>
          <w:p w14:paraId="566EB69D"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16,560</w:t>
            </w:r>
          </w:p>
        </w:tc>
      </w:tr>
      <w:tr w:rsidR="00484449" w:rsidRPr="00A920B6" w14:paraId="4A91592D"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FE1F534"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10-14</w:t>
            </w:r>
          </w:p>
        </w:tc>
        <w:tc>
          <w:tcPr>
            <w:tcW w:w="1218" w:type="dxa"/>
            <w:tcBorders>
              <w:top w:val="nil"/>
              <w:left w:val="nil"/>
              <w:bottom w:val="single" w:sz="4" w:space="0" w:color="auto"/>
              <w:right w:val="single" w:sz="4" w:space="0" w:color="auto"/>
            </w:tcBorders>
            <w:shd w:val="clear" w:color="auto" w:fill="auto"/>
            <w:vAlign w:val="bottom"/>
            <w:hideMark/>
          </w:tcPr>
          <w:p w14:paraId="5A88A90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15,080</w:t>
            </w:r>
          </w:p>
        </w:tc>
        <w:tc>
          <w:tcPr>
            <w:tcW w:w="1218" w:type="dxa"/>
            <w:tcBorders>
              <w:top w:val="nil"/>
              <w:left w:val="nil"/>
              <w:bottom w:val="single" w:sz="4" w:space="0" w:color="auto"/>
              <w:right w:val="single" w:sz="4" w:space="0" w:color="auto"/>
            </w:tcBorders>
            <w:shd w:val="clear" w:color="auto" w:fill="auto"/>
            <w:vAlign w:val="bottom"/>
            <w:hideMark/>
          </w:tcPr>
          <w:p w14:paraId="47C942EA"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15,729</w:t>
            </w:r>
          </w:p>
        </w:tc>
        <w:tc>
          <w:tcPr>
            <w:tcW w:w="1218" w:type="dxa"/>
            <w:tcBorders>
              <w:top w:val="nil"/>
              <w:left w:val="nil"/>
              <w:bottom w:val="single" w:sz="4" w:space="0" w:color="auto"/>
              <w:right w:val="single" w:sz="4" w:space="0" w:color="auto"/>
            </w:tcBorders>
            <w:shd w:val="clear" w:color="auto" w:fill="auto"/>
            <w:vAlign w:val="bottom"/>
            <w:hideMark/>
          </w:tcPr>
          <w:p w14:paraId="0F18EEE4"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16,579</w:t>
            </w:r>
          </w:p>
        </w:tc>
      </w:tr>
      <w:tr w:rsidR="00484449" w:rsidRPr="00A920B6" w14:paraId="1CCB4623"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516DD9A"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15-19</w:t>
            </w:r>
          </w:p>
        </w:tc>
        <w:tc>
          <w:tcPr>
            <w:tcW w:w="1218" w:type="dxa"/>
            <w:tcBorders>
              <w:top w:val="nil"/>
              <w:left w:val="nil"/>
              <w:bottom w:val="single" w:sz="4" w:space="0" w:color="auto"/>
              <w:right w:val="single" w:sz="4" w:space="0" w:color="auto"/>
            </w:tcBorders>
            <w:shd w:val="clear" w:color="auto" w:fill="auto"/>
            <w:vAlign w:val="bottom"/>
            <w:hideMark/>
          </w:tcPr>
          <w:p w14:paraId="19403703"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13,767</w:t>
            </w:r>
          </w:p>
        </w:tc>
        <w:tc>
          <w:tcPr>
            <w:tcW w:w="1218" w:type="dxa"/>
            <w:tcBorders>
              <w:top w:val="nil"/>
              <w:left w:val="nil"/>
              <w:bottom w:val="single" w:sz="4" w:space="0" w:color="auto"/>
              <w:right w:val="single" w:sz="4" w:space="0" w:color="auto"/>
            </w:tcBorders>
            <w:shd w:val="clear" w:color="auto" w:fill="auto"/>
            <w:vAlign w:val="bottom"/>
            <w:hideMark/>
          </w:tcPr>
          <w:p w14:paraId="4F8B2E4E"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13,553</w:t>
            </w:r>
          </w:p>
        </w:tc>
        <w:tc>
          <w:tcPr>
            <w:tcW w:w="1218" w:type="dxa"/>
            <w:tcBorders>
              <w:top w:val="nil"/>
              <w:left w:val="nil"/>
              <w:bottom w:val="single" w:sz="4" w:space="0" w:color="auto"/>
              <w:right w:val="single" w:sz="4" w:space="0" w:color="auto"/>
            </w:tcBorders>
            <w:shd w:val="clear" w:color="auto" w:fill="auto"/>
            <w:vAlign w:val="bottom"/>
            <w:hideMark/>
          </w:tcPr>
          <w:p w14:paraId="297C335D"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14,188</w:t>
            </w:r>
          </w:p>
        </w:tc>
      </w:tr>
      <w:tr w:rsidR="00484449" w:rsidRPr="00A920B6" w14:paraId="299E823B"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D4E6DE7"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20-24</w:t>
            </w:r>
          </w:p>
        </w:tc>
        <w:tc>
          <w:tcPr>
            <w:tcW w:w="1218" w:type="dxa"/>
            <w:tcBorders>
              <w:top w:val="nil"/>
              <w:left w:val="nil"/>
              <w:bottom w:val="single" w:sz="4" w:space="0" w:color="auto"/>
              <w:right w:val="single" w:sz="4" w:space="0" w:color="auto"/>
            </w:tcBorders>
            <w:shd w:val="clear" w:color="auto" w:fill="auto"/>
            <w:vAlign w:val="bottom"/>
            <w:hideMark/>
          </w:tcPr>
          <w:p w14:paraId="04DB11C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13,528</w:t>
            </w:r>
          </w:p>
        </w:tc>
        <w:tc>
          <w:tcPr>
            <w:tcW w:w="1218" w:type="dxa"/>
            <w:tcBorders>
              <w:top w:val="nil"/>
              <w:left w:val="nil"/>
              <w:bottom w:val="single" w:sz="4" w:space="0" w:color="auto"/>
              <w:right w:val="single" w:sz="4" w:space="0" w:color="auto"/>
            </w:tcBorders>
            <w:shd w:val="clear" w:color="auto" w:fill="auto"/>
            <w:vAlign w:val="bottom"/>
            <w:hideMark/>
          </w:tcPr>
          <w:p w14:paraId="6346F25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12,561</w:t>
            </w:r>
          </w:p>
        </w:tc>
        <w:tc>
          <w:tcPr>
            <w:tcW w:w="1218" w:type="dxa"/>
            <w:tcBorders>
              <w:top w:val="nil"/>
              <w:left w:val="nil"/>
              <w:bottom w:val="single" w:sz="4" w:space="0" w:color="auto"/>
              <w:right w:val="single" w:sz="4" w:space="0" w:color="auto"/>
            </w:tcBorders>
            <w:shd w:val="clear" w:color="auto" w:fill="auto"/>
            <w:vAlign w:val="bottom"/>
            <w:hideMark/>
          </w:tcPr>
          <w:p w14:paraId="33CBB9AA"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11,656</w:t>
            </w:r>
          </w:p>
        </w:tc>
      </w:tr>
      <w:tr w:rsidR="00484449" w:rsidRPr="00A920B6" w14:paraId="787A8F99"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0F6D23F"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25-29</w:t>
            </w:r>
          </w:p>
        </w:tc>
        <w:tc>
          <w:tcPr>
            <w:tcW w:w="1218" w:type="dxa"/>
            <w:tcBorders>
              <w:top w:val="nil"/>
              <w:left w:val="nil"/>
              <w:bottom w:val="single" w:sz="4" w:space="0" w:color="auto"/>
              <w:right w:val="single" w:sz="4" w:space="0" w:color="auto"/>
            </w:tcBorders>
            <w:shd w:val="clear" w:color="auto" w:fill="auto"/>
            <w:vAlign w:val="bottom"/>
            <w:hideMark/>
          </w:tcPr>
          <w:p w14:paraId="57EC994C"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17,457</w:t>
            </w:r>
          </w:p>
        </w:tc>
        <w:tc>
          <w:tcPr>
            <w:tcW w:w="1218" w:type="dxa"/>
            <w:tcBorders>
              <w:top w:val="nil"/>
              <w:left w:val="nil"/>
              <w:bottom w:val="single" w:sz="4" w:space="0" w:color="auto"/>
              <w:right w:val="single" w:sz="4" w:space="0" w:color="auto"/>
            </w:tcBorders>
            <w:shd w:val="clear" w:color="auto" w:fill="auto"/>
            <w:vAlign w:val="bottom"/>
            <w:hideMark/>
          </w:tcPr>
          <w:p w14:paraId="2AC1CD5B"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16,857</w:t>
            </w:r>
          </w:p>
        </w:tc>
        <w:tc>
          <w:tcPr>
            <w:tcW w:w="1218" w:type="dxa"/>
            <w:tcBorders>
              <w:top w:val="nil"/>
              <w:left w:val="nil"/>
              <w:bottom w:val="single" w:sz="4" w:space="0" w:color="auto"/>
              <w:right w:val="single" w:sz="4" w:space="0" w:color="auto"/>
            </w:tcBorders>
            <w:shd w:val="clear" w:color="auto" w:fill="auto"/>
            <w:vAlign w:val="bottom"/>
            <w:hideMark/>
          </w:tcPr>
          <w:p w14:paraId="67EFE03E"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16,635</w:t>
            </w:r>
          </w:p>
        </w:tc>
      </w:tr>
      <w:tr w:rsidR="00484449" w:rsidRPr="00A920B6" w14:paraId="601DFF11"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10E3E210"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30-34</w:t>
            </w:r>
          </w:p>
        </w:tc>
        <w:tc>
          <w:tcPr>
            <w:tcW w:w="1218" w:type="dxa"/>
            <w:tcBorders>
              <w:top w:val="nil"/>
              <w:left w:val="nil"/>
              <w:bottom w:val="single" w:sz="4" w:space="0" w:color="auto"/>
              <w:right w:val="single" w:sz="4" w:space="0" w:color="auto"/>
            </w:tcBorders>
            <w:shd w:val="clear" w:color="auto" w:fill="auto"/>
            <w:vAlign w:val="bottom"/>
            <w:hideMark/>
          </w:tcPr>
          <w:p w14:paraId="11642E7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19,119</w:t>
            </w:r>
          </w:p>
        </w:tc>
        <w:tc>
          <w:tcPr>
            <w:tcW w:w="1218" w:type="dxa"/>
            <w:tcBorders>
              <w:top w:val="nil"/>
              <w:left w:val="nil"/>
              <w:bottom w:val="single" w:sz="4" w:space="0" w:color="auto"/>
              <w:right w:val="single" w:sz="4" w:space="0" w:color="auto"/>
            </w:tcBorders>
            <w:shd w:val="clear" w:color="auto" w:fill="auto"/>
            <w:vAlign w:val="bottom"/>
            <w:hideMark/>
          </w:tcPr>
          <w:p w14:paraId="4B5877D5"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18,214</w:t>
            </w:r>
          </w:p>
        </w:tc>
        <w:tc>
          <w:tcPr>
            <w:tcW w:w="1218" w:type="dxa"/>
            <w:tcBorders>
              <w:top w:val="nil"/>
              <w:left w:val="nil"/>
              <w:bottom w:val="single" w:sz="4" w:space="0" w:color="auto"/>
              <w:right w:val="single" w:sz="4" w:space="0" w:color="auto"/>
            </w:tcBorders>
            <w:shd w:val="clear" w:color="auto" w:fill="auto"/>
            <w:vAlign w:val="bottom"/>
            <w:hideMark/>
          </w:tcPr>
          <w:p w14:paraId="1BF9FAFA"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17,132</w:t>
            </w:r>
          </w:p>
        </w:tc>
      </w:tr>
      <w:tr w:rsidR="00484449" w:rsidRPr="00A920B6" w14:paraId="7962D6AE"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9CF1C7E"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35-39</w:t>
            </w:r>
          </w:p>
        </w:tc>
        <w:tc>
          <w:tcPr>
            <w:tcW w:w="1218" w:type="dxa"/>
            <w:tcBorders>
              <w:top w:val="nil"/>
              <w:left w:val="nil"/>
              <w:bottom w:val="single" w:sz="4" w:space="0" w:color="auto"/>
              <w:right w:val="single" w:sz="4" w:space="0" w:color="auto"/>
            </w:tcBorders>
            <w:shd w:val="clear" w:color="auto" w:fill="auto"/>
            <w:vAlign w:val="bottom"/>
            <w:hideMark/>
          </w:tcPr>
          <w:p w14:paraId="19850E81"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19,467</w:t>
            </w:r>
          </w:p>
        </w:tc>
        <w:tc>
          <w:tcPr>
            <w:tcW w:w="1218" w:type="dxa"/>
            <w:tcBorders>
              <w:top w:val="nil"/>
              <w:left w:val="nil"/>
              <w:bottom w:val="single" w:sz="4" w:space="0" w:color="auto"/>
              <w:right w:val="single" w:sz="4" w:space="0" w:color="auto"/>
            </w:tcBorders>
            <w:shd w:val="clear" w:color="auto" w:fill="auto"/>
            <w:vAlign w:val="bottom"/>
            <w:hideMark/>
          </w:tcPr>
          <w:p w14:paraId="208A20BD"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18,657</w:t>
            </w:r>
          </w:p>
        </w:tc>
        <w:tc>
          <w:tcPr>
            <w:tcW w:w="1218" w:type="dxa"/>
            <w:tcBorders>
              <w:top w:val="nil"/>
              <w:left w:val="nil"/>
              <w:bottom w:val="single" w:sz="4" w:space="0" w:color="auto"/>
              <w:right w:val="single" w:sz="4" w:space="0" w:color="auto"/>
            </w:tcBorders>
            <w:shd w:val="clear" w:color="auto" w:fill="auto"/>
            <w:vAlign w:val="bottom"/>
            <w:hideMark/>
          </w:tcPr>
          <w:p w14:paraId="6E16BD23"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17,880</w:t>
            </w:r>
          </w:p>
        </w:tc>
      </w:tr>
      <w:tr w:rsidR="00484449" w:rsidRPr="00A920B6" w14:paraId="2B0448A8"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FD2D1DC"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40-44</w:t>
            </w:r>
          </w:p>
        </w:tc>
        <w:tc>
          <w:tcPr>
            <w:tcW w:w="1218" w:type="dxa"/>
            <w:tcBorders>
              <w:top w:val="nil"/>
              <w:left w:val="nil"/>
              <w:bottom w:val="single" w:sz="4" w:space="0" w:color="auto"/>
              <w:right w:val="single" w:sz="4" w:space="0" w:color="auto"/>
            </w:tcBorders>
            <w:shd w:val="clear" w:color="auto" w:fill="auto"/>
            <w:vAlign w:val="bottom"/>
            <w:hideMark/>
          </w:tcPr>
          <w:p w14:paraId="35C9E07B"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17,210</w:t>
            </w:r>
          </w:p>
        </w:tc>
        <w:tc>
          <w:tcPr>
            <w:tcW w:w="1218" w:type="dxa"/>
            <w:tcBorders>
              <w:top w:val="nil"/>
              <w:left w:val="nil"/>
              <w:bottom w:val="single" w:sz="4" w:space="0" w:color="auto"/>
              <w:right w:val="single" w:sz="4" w:space="0" w:color="auto"/>
            </w:tcBorders>
            <w:shd w:val="clear" w:color="auto" w:fill="auto"/>
            <w:vAlign w:val="bottom"/>
            <w:hideMark/>
          </w:tcPr>
          <w:p w14:paraId="1CB59651"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18,266</w:t>
            </w:r>
          </w:p>
        </w:tc>
        <w:tc>
          <w:tcPr>
            <w:tcW w:w="1218" w:type="dxa"/>
            <w:tcBorders>
              <w:top w:val="nil"/>
              <w:left w:val="nil"/>
              <w:bottom w:val="single" w:sz="4" w:space="0" w:color="auto"/>
              <w:right w:val="single" w:sz="4" w:space="0" w:color="auto"/>
            </w:tcBorders>
            <w:shd w:val="clear" w:color="auto" w:fill="auto"/>
            <w:vAlign w:val="bottom"/>
            <w:hideMark/>
          </w:tcPr>
          <w:p w14:paraId="7D546DC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18,254</w:t>
            </w:r>
          </w:p>
        </w:tc>
      </w:tr>
      <w:tr w:rsidR="00484449" w:rsidRPr="00A920B6" w14:paraId="4A38E4D2"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E641518"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45-49</w:t>
            </w:r>
          </w:p>
        </w:tc>
        <w:tc>
          <w:tcPr>
            <w:tcW w:w="1218" w:type="dxa"/>
            <w:tcBorders>
              <w:top w:val="nil"/>
              <w:left w:val="nil"/>
              <w:bottom w:val="single" w:sz="4" w:space="0" w:color="auto"/>
              <w:right w:val="single" w:sz="4" w:space="0" w:color="auto"/>
            </w:tcBorders>
            <w:shd w:val="clear" w:color="auto" w:fill="auto"/>
            <w:vAlign w:val="bottom"/>
            <w:hideMark/>
          </w:tcPr>
          <w:p w14:paraId="408A1F2C"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16,432</w:t>
            </w:r>
          </w:p>
        </w:tc>
        <w:tc>
          <w:tcPr>
            <w:tcW w:w="1218" w:type="dxa"/>
            <w:tcBorders>
              <w:top w:val="nil"/>
              <w:left w:val="nil"/>
              <w:bottom w:val="single" w:sz="4" w:space="0" w:color="auto"/>
              <w:right w:val="single" w:sz="4" w:space="0" w:color="auto"/>
            </w:tcBorders>
            <w:shd w:val="clear" w:color="auto" w:fill="auto"/>
            <w:vAlign w:val="bottom"/>
            <w:hideMark/>
          </w:tcPr>
          <w:p w14:paraId="0DDAB294"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16,404</w:t>
            </w:r>
          </w:p>
        </w:tc>
        <w:tc>
          <w:tcPr>
            <w:tcW w:w="1218" w:type="dxa"/>
            <w:tcBorders>
              <w:top w:val="nil"/>
              <w:left w:val="nil"/>
              <w:bottom w:val="single" w:sz="4" w:space="0" w:color="auto"/>
              <w:right w:val="single" w:sz="4" w:space="0" w:color="auto"/>
            </w:tcBorders>
            <w:shd w:val="clear" w:color="auto" w:fill="auto"/>
            <w:vAlign w:val="bottom"/>
            <w:hideMark/>
          </w:tcPr>
          <w:p w14:paraId="1A019835"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16,993</w:t>
            </w:r>
          </w:p>
        </w:tc>
      </w:tr>
      <w:tr w:rsidR="00484449" w:rsidRPr="00A920B6" w14:paraId="6357DC05"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3AF35A4"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50-54</w:t>
            </w:r>
          </w:p>
        </w:tc>
        <w:tc>
          <w:tcPr>
            <w:tcW w:w="1218" w:type="dxa"/>
            <w:tcBorders>
              <w:top w:val="nil"/>
              <w:left w:val="nil"/>
              <w:bottom w:val="single" w:sz="4" w:space="0" w:color="auto"/>
              <w:right w:val="single" w:sz="4" w:space="0" w:color="auto"/>
            </w:tcBorders>
            <w:shd w:val="clear" w:color="auto" w:fill="auto"/>
            <w:vAlign w:val="bottom"/>
            <w:hideMark/>
          </w:tcPr>
          <w:p w14:paraId="73A996E3"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15,926</w:t>
            </w:r>
          </w:p>
        </w:tc>
        <w:tc>
          <w:tcPr>
            <w:tcW w:w="1218" w:type="dxa"/>
            <w:tcBorders>
              <w:top w:val="nil"/>
              <w:left w:val="nil"/>
              <w:bottom w:val="single" w:sz="4" w:space="0" w:color="auto"/>
              <w:right w:val="single" w:sz="4" w:space="0" w:color="auto"/>
            </w:tcBorders>
            <w:shd w:val="clear" w:color="auto" w:fill="auto"/>
            <w:vAlign w:val="bottom"/>
            <w:hideMark/>
          </w:tcPr>
          <w:p w14:paraId="4C0E7927"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15,865</w:t>
            </w:r>
          </w:p>
        </w:tc>
        <w:tc>
          <w:tcPr>
            <w:tcW w:w="1218" w:type="dxa"/>
            <w:tcBorders>
              <w:top w:val="nil"/>
              <w:left w:val="nil"/>
              <w:bottom w:val="single" w:sz="4" w:space="0" w:color="auto"/>
              <w:right w:val="single" w:sz="4" w:space="0" w:color="auto"/>
            </w:tcBorders>
            <w:shd w:val="clear" w:color="auto" w:fill="auto"/>
            <w:vAlign w:val="bottom"/>
            <w:hideMark/>
          </w:tcPr>
          <w:p w14:paraId="624A9C37"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15,808</w:t>
            </w:r>
          </w:p>
        </w:tc>
      </w:tr>
      <w:tr w:rsidR="00484449" w:rsidRPr="00A920B6" w14:paraId="0D2FC113"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CA09730"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55-59</w:t>
            </w:r>
          </w:p>
        </w:tc>
        <w:tc>
          <w:tcPr>
            <w:tcW w:w="1218" w:type="dxa"/>
            <w:tcBorders>
              <w:top w:val="nil"/>
              <w:left w:val="nil"/>
              <w:bottom w:val="single" w:sz="4" w:space="0" w:color="auto"/>
              <w:right w:val="single" w:sz="4" w:space="0" w:color="auto"/>
            </w:tcBorders>
            <w:shd w:val="clear" w:color="auto" w:fill="auto"/>
            <w:vAlign w:val="bottom"/>
            <w:hideMark/>
          </w:tcPr>
          <w:p w14:paraId="77D4F170"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15,278</w:t>
            </w:r>
          </w:p>
        </w:tc>
        <w:tc>
          <w:tcPr>
            <w:tcW w:w="1218" w:type="dxa"/>
            <w:tcBorders>
              <w:top w:val="nil"/>
              <w:left w:val="nil"/>
              <w:bottom w:val="single" w:sz="4" w:space="0" w:color="auto"/>
              <w:right w:val="single" w:sz="4" w:space="0" w:color="auto"/>
            </w:tcBorders>
            <w:shd w:val="clear" w:color="auto" w:fill="auto"/>
            <w:vAlign w:val="bottom"/>
            <w:hideMark/>
          </w:tcPr>
          <w:p w14:paraId="3F3F5032"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15,520</w:t>
            </w:r>
          </w:p>
        </w:tc>
        <w:tc>
          <w:tcPr>
            <w:tcW w:w="1218" w:type="dxa"/>
            <w:tcBorders>
              <w:top w:val="nil"/>
              <w:left w:val="nil"/>
              <w:bottom w:val="single" w:sz="4" w:space="0" w:color="auto"/>
              <w:right w:val="single" w:sz="4" w:space="0" w:color="auto"/>
            </w:tcBorders>
            <w:shd w:val="clear" w:color="auto" w:fill="auto"/>
            <w:vAlign w:val="bottom"/>
            <w:hideMark/>
          </w:tcPr>
          <w:p w14:paraId="7AF4676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15,424</w:t>
            </w:r>
          </w:p>
        </w:tc>
      </w:tr>
      <w:tr w:rsidR="00484449" w:rsidRPr="00A920B6" w14:paraId="27DF81A1"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C0EA3AE"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60-64</w:t>
            </w:r>
          </w:p>
        </w:tc>
        <w:tc>
          <w:tcPr>
            <w:tcW w:w="1218" w:type="dxa"/>
            <w:tcBorders>
              <w:top w:val="nil"/>
              <w:left w:val="nil"/>
              <w:bottom w:val="single" w:sz="4" w:space="0" w:color="auto"/>
              <w:right w:val="single" w:sz="4" w:space="0" w:color="auto"/>
            </w:tcBorders>
            <w:shd w:val="clear" w:color="auto" w:fill="auto"/>
            <w:vAlign w:val="bottom"/>
            <w:hideMark/>
          </w:tcPr>
          <w:p w14:paraId="58AA49BD"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13,155</w:t>
            </w:r>
          </w:p>
        </w:tc>
        <w:tc>
          <w:tcPr>
            <w:tcW w:w="1218" w:type="dxa"/>
            <w:tcBorders>
              <w:top w:val="nil"/>
              <w:left w:val="nil"/>
              <w:bottom w:val="single" w:sz="4" w:space="0" w:color="auto"/>
              <w:right w:val="single" w:sz="4" w:space="0" w:color="auto"/>
            </w:tcBorders>
            <w:shd w:val="clear" w:color="auto" w:fill="auto"/>
            <w:vAlign w:val="bottom"/>
            <w:hideMark/>
          </w:tcPr>
          <w:p w14:paraId="17DBB77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13,874</w:t>
            </w:r>
          </w:p>
        </w:tc>
        <w:tc>
          <w:tcPr>
            <w:tcW w:w="1218" w:type="dxa"/>
            <w:tcBorders>
              <w:top w:val="nil"/>
              <w:left w:val="nil"/>
              <w:bottom w:val="single" w:sz="4" w:space="0" w:color="auto"/>
              <w:right w:val="single" w:sz="4" w:space="0" w:color="auto"/>
            </w:tcBorders>
            <w:shd w:val="clear" w:color="auto" w:fill="auto"/>
            <w:vAlign w:val="bottom"/>
            <w:hideMark/>
          </w:tcPr>
          <w:p w14:paraId="631B42D3"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14,609</w:t>
            </w:r>
          </w:p>
        </w:tc>
      </w:tr>
      <w:tr w:rsidR="00484449" w:rsidRPr="00A920B6" w14:paraId="4FA25241"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47CC352"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65-69</w:t>
            </w:r>
          </w:p>
        </w:tc>
        <w:tc>
          <w:tcPr>
            <w:tcW w:w="1218" w:type="dxa"/>
            <w:tcBorders>
              <w:top w:val="nil"/>
              <w:left w:val="nil"/>
              <w:bottom w:val="single" w:sz="4" w:space="0" w:color="auto"/>
              <w:right w:val="single" w:sz="4" w:space="0" w:color="auto"/>
            </w:tcBorders>
            <w:shd w:val="clear" w:color="auto" w:fill="auto"/>
            <w:vAlign w:val="bottom"/>
            <w:hideMark/>
          </w:tcPr>
          <w:p w14:paraId="015E05B9"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11,190</w:t>
            </w:r>
          </w:p>
        </w:tc>
        <w:tc>
          <w:tcPr>
            <w:tcW w:w="1218" w:type="dxa"/>
            <w:tcBorders>
              <w:top w:val="nil"/>
              <w:left w:val="nil"/>
              <w:bottom w:val="single" w:sz="4" w:space="0" w:color="auto"/>
              <w:right w:val="single" w:sz="4" w:space="0" w:color="auto"/>
            </w:tcBorders>
            <w:shd w:val="clear" w:color="auto" w:fill="auto"/>
            <w:vAlign w:val="bottom"/>
            <w:hideMark/>
          </w:tcPr>
          <w:p w14:paraId="0F0E310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11,924</w:t>
            </w:r>
          </w:p>
        </w:tc>
        <w:tc>
          <w:tcPr>
            <w:tcW w:w="1218" w:type="dxa"/>
            <w:tcBorders>
              <w:top w:val="nil"/>
              <w:left w:val="nil"/>
              <w:bottom w:val="single" w:sz="4" w:space="0" w:color="auto"/>
              <w:right w:val="single" w:sz="4" w:space="0" w:color="auto"/>
            </w:tcBorders>
            <w:shd w:val="clear" w:color="auto" w:fill="auto"/>
            <w:vAlign w:val="bottom"/>
            <w:hideMark/>
          </w:tcPr>
          <w:p w14:paraId="2E7B6A1B"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12,689</w:t>
            </w:r>
          </w:p>
        </w:tc>
      </w:tr>
      <w:tr w:rsidR="00484449" w:rsidRPr="00A920B6" w14:paraId="77425BFE"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213A71E7"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70-74</w:t>
            </w:r>
          </w:p>
        </w:tc>
        <w:tc>
          <w:tcPr>
            <w:tcW w:w="1218" w:type="dxa"/>
            <w:tcBorders>
              <w:top w:val="nil"/>
              <w:left w:val="nil"/>
              <w:bottom w:val="single" w:sz="4" w:space="0" w:color="auto"/>
              <w:right w:val="single" w:sz="4" w:space="0" w:color="auto"/>
            </w:tcBorders>
            <w:shd w:val="clear" w:color="auto" w:fill="auto"/>
            <w:vAlign w:val="bottom"/>
            <w:hideMark/>
          </w:tcPr>
          <w:p w14:paraId="5A30647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9,598</w:t>
            </w:r>
          </w:p>
        </w:tc>
        <w:tc>
          <w:tcPr>
            <w:tcW w:w="1218" w:type="dxa"/>
            <w:tcBorders>
              <w:top w:val="nil"/>
              <w:left w:val="nil"/>
              <w:bottom w:val="single" w:sz="4" w:space="0" w:color="auto"/>
              <w:right w:val="single" w:sz="4" w:space="0" w:color="auto"/>
            </w:tcBorders>
            <w:shd w:val="clear" w:color="auto" w:fill="auto"/>
            <w:vAlign w:val="bottom"/>
            <w:hideMark/>
          </w:tcPr>
          <w:p w14:paraId="0D8AEFE4"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10,148</w:t>
            </w:r>
          </w:p>
        </w:tc>
        <w:tc>
          <w:tcPr>
            <w:tcW w:w="1218" w:type="dxa"/>
            <w:tcBorders>
              <w:top w:val="nil"/>
              <w:left w:val="nil"/>
              <w:bottom w:val="single" w:sz="4" w:space="0" w:color="auto"/>
              <w:right w:val="single" w:sz="4" w:space="0" w:color="auto"/>
            </w:tcBorders>
            <w:shd w:val="clear" w:color="auto" w:fill="auto"/>
            <w:vAlign w:val="bottom"/>
            <w:hideMark/>
          </w:tcPr>
          <w:p w14:paraId="2621BC52"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10,314</w:t>
            </w:r>
          </w:p>
        </w:tc>
      </w:tr>
      <w:tr w:rsidR="00484449" w:rsidRPr="00A920B6" w14:paraId="379D0F92"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7D0270B"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75-79</w:t>
            </w:r>
          </w:p>
        </w:tc>
        <w:tc>
          <w:tcPr>
            <w:tcW w:w="1218" w:type="dxa"/>
            <w:tcBorders>
              <w:top w:val="nil"/>
              <w:left w:val="nil"/>
              <w:bottom w:val="single" w:sz="4" w:space="0" w:color="auto"/>
              <w:right w:val="single" w:sz="4" w:space="0" w:color="auto"/>
            </w:tcBorders>
            <w:shd w:val="clear" w:color="auto" w:fill="auto"/>
            <w:vAlign w:val="bottom"/>
            <w:hideMark/>
          </w:tcPr>
          <w:p w14:paraId="1776AFE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6,996</w:t>
            </w:r>
          </w:p>
        </w:tc>
        <w:tc>
          <w:tcPr>
            <w:tcW w:w="1218" w:type="dxa"/>
            <w:tcBorders>
              <w:top w:val="nil"/>
              <w:left w:val="nil"/>
              <w:bottom w:val="single" w:sz="4" w:space="0" w:color="auto"/>
              <w:right w:val="single" w:sz="4" w:space="0" w:color="auto"/>
            </w:tcBorders>
            <w:shd w:val="clear" w:color="auto" w:fill="auto"/>
            <w:vAlign w:val="bottom"/>
            <w:hideMark/>
          </w:tcPr>
          <w:p w14:paraId="3F481C9F"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7,637</w:t>
            </w:r>
          </w:p>
        </w:tc>
        <w:tc>
          <w:tcPr>
            <w:tcW w:w="1218" w:type="dxa"/>
            <w:tcBorders>
              <w:top w:val="nil"/>
              <w:left w:val="nil"/>
              <w:bottom w:val="single" w:sz="4" w:space="0" w:color="auto"/>
              <w:right w:val="single" w:sz="4" w:space="0" w:color="auto"/>
            </w:tcBorders>
            <w:shd w:val="clear" w:color="auto" w:fill="auto"/>
            <w:vAlign w:val="bottom"/>
            <w:hideMark/>
          </w:tcPr>
          <w:p w14:paraId="4C7ECD7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8,577</w:t>
            </w:r>
          </w:p>
        </w:tc>
      </w:tr>
      <w:tr w:rsidR="00484449" w:rsidRPr="00A920B6" w14:paraId="16E3CF44"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1F6B1681"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80-84</w:t>
            </w:r>
          </w:p>
        </w:tc>
        <w:tc>
          <w:tcPr>
            <w:tcW w:w="1218" w:type="dxa"/>
            <w:tcBorders>
              <w:top w:val="nil"/>
              <w:left w:val="nil"/>
              <w:bottom w:val="single" w:sz="4" w:space="0" w:color="auto"/>
              <w:right w:val="single" w:sz="4" w:space="0" w:color="auto"/>
            </w:tcBorders>
            <w:shd w:val="clear" w:color="auto" w:fill="auto"/>
            <w:vAlign w:val="bottom"/>
            <w:hideMark/>
          </w:tcPr>
          <w:p w14:paraId="6A4B0AC2"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5,740</w:t>
            </w:r>
          </w:p>
        </w:tc>
        <w:tc>
          <w:tcPr>
            <w:tcW w:w="1218" w:type="dxa"/>
            <w:tcBorders>
              <w:top w:val="nil"/>
              <w:left w:val="nil"/>
              <w:bottom w:val="single" w:sz="4" w:space="0" w:color="auto"/>
              <w:right w:val="single" w:sz="4" w:space="0" w:color="auto"/>
            </w:tcBorders>
            <w:shd w:val="clear" w:color="auto" w:fill="auto"/>
            <w:vAlign w:val="bottom"/>
            <w:hideMark/>
          </w:tcPr>
          <w:p w14:paraId="5BE8A1A5"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5,737</w:t>
            </w:r>
          </w:p>
        </w:tc>
        <w:tc>
          <w:tcPr>
            <w:tcW w:w="1218" w:type="dxa"/>
            <w:tcBorders>
              <w:top w:val="nil"/>
              <w:left w:val="nil"/>
              <w:bottom w:val="single" w:sz="4" w:space="0" w:color="auto"/>
              <w:right w:val="single" w:sz="4" w:space="0" w:color="auto"/>
            </w:tcBorders>
            <w:shd w:val="clear" w:color="auto" w:fill="auto"/>
            <w:vAlign w:val="bottom"/>
            <w:hideMark/>
          </w:tcPr>
          <w:p w14:paraId="068E29BC"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5,878</w:t>
            </w:r>
          </w:p>
        </w:tc>
      </w:tr>
      <w:tr w:rsidR="00484449" w:rsidRPr="00A920B6" w14:paraId="6F3B1F49"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C931F7F"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85-89</w:t>
            </w:r>
          </w:p>
        </w:tc>
        <w:tc>
          <w:tcPr>
            <w:tcW w:w="1218" w:type="dxa"/>
            <w:tcBorders>
              <w:top w:val="nil"/>
              <w:left w:val="nil"/>
              <w:bottom w:val="single" w:sz="4" w:space="0" w:color="auto"/>
              <w:right w:val="single" w:sz="4" w:space="0" w:color="auto"/>
            </w:tcBorders>
            <w:shd w:val="clear" w:color="auto" w:fill="auto"/>
            <w:vAlign w:val="bottom"/>
            <w:hideMark/>
          </w:tcPr>
          <w:p w14:paraId="732C2306"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3,530</w:t>
            </w:r>
          </w:p>
        </w:tc>
        <w:tc>
          <w:tcPr>
            <w:tcW w:w="1218" w:type="dxa"/>
            <w:tcBorders>
              <w:top w:val="nil"/>
              <w:left w:val="nil"/>
              <w:bottom w:val="single" w:sz="4" w:space="0" w:color="auto"/>
              <w:right w:val="single" w:sz="4" w:space="0" w:color="auto"/>
            </w:tcBorders>
            <w:shd w:val="clear" w:color="auto" w:fill="auto"/>
            <w:vAlign w:val="bottom"/>
            <w:hideMark/>
          </w:tcPr>
          <w:p w14:paraId="7F489FDA"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3,881</w:t>
            </w:r>
          </w:p>
        </w:tc>
        <w:tc>
          <w:tcPr>
            <w:tcW w:w="1218" w:type="dxa"/>
            <w:tcBorders>
              <w:top w:val="nil"/>
              <w:left w:val="nil"/>
              <w:bottom w:val="single" w:sz="4" w:space="0" w:color="auto"/>
              <w:right w:val="single" w:sz="4" w:space="0" w:color="auto"/>
            </w:tcBorders>
            <w:shd w:val="clear" w:color="auto" w:fill="auto"/>
            <w:vAlign w:val="bottom"/>
            <w:hideMark/>
          </w:tcPr>
          <w:p w14:paraId="20296602"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4,110</w:t>
            </w:r>
          </w:p>
        </w:tc>
      </w:tr>
      <w:tr w:rsidR="00484449" w:rsidRPr="00A920B6" w14:paraId="127A8239"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A2C1513" w14:textId="77777777" w:rsidR="00484449" w:rsidRPr="00A920B6" w:rsidRDefault="00484449" w:rsidP="00D542FE">
            <w:pPr>
              <w:spacing w:after="0"/>
              <w:rPr>
                <w:rFonts w:ascii="Arial" w:hAnsi="Arial" w:cs="Arial"/>
                <w:color w:val="000000"/>
                <w:sz w:val="24"/>
                <w:szCs w:val="24"/>
                <w:lang w:eastAsia="en-GB"/>
              </w:rPr>
            </w:pPr>
            <w:r w:rsidRPr="00A920B6">
              <w:rPr>
                <w:rFonts w:ascii="Arial" w:hAnsi="Arial" w:cs="Arial"/>
                <w:color w:val="000000"/>
                <w:sz w:val="24"/>
                <w:szCs w:val="24"/>
                <w:lang w:eastAsia="en-GB"/>
              </w:rPr>
              <w:t>90+</w:t>
            </w:r>
          </w:p>
        </w:tc>
        <w:tc>
          <w:tcPr>
            <w:tcW w:w="1218" w:type="dxa"/>
            <w:tcBorders>
              <w:top w:val="nil"/>
              <w:left w:val="nil"/>
              <w:bottom w:val="single" w:sz="4" w:space="0" w:color="auto"/>
              <w:right w:val="single" w:sz="4" w:space="0" w:color="auto"/>
            </w:tcBorders>
            <w:shd w:val="clear" w:color="auto" w:fill="auto"/>
            <w:vAlign w:val="bottom"/>
            <w:hideMark/>
          </w:tcPr>
          <w:p w14:paraId="183166ED"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2,148</w:t>
            </w:r>
          </w:p>
        </w:tc>
        <w:tc>
          <w:tcPr>
            <w:tcW w:w="1218" w:type="dxa"/>
            <w:tcBorders>
              <w:top w:val="nil"/>
              <w:left w:val="nil"/>
              <w:bottom w:val="single" w:sz="4" w:space="0" w:color="auto"/>
              <w:right w:val="single" w:sz="4" w:space="0" w:color="auto"/>
            </w:tcBorders>
            <w:shd w:val="clear" w:color="auto" w:fill="auto"/>
            <w:vAlign w:val="bottom"/>
            <w:hideMark/>
          </w:tcPr>
          <w:p w14:paraId="3A465097"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2,400</w:t>
            </w:r>
          </w:p>
        </w:tc>
        <w:tc>
          <w:tcPr>
            <w:tcW w:w="1218" w:type="dxa"/>
            <w:tcBorders>
              <w:top w:val="nil"/>
              <w:left w:val="nil"/>
              <w:bottom w:val="single" w:sz="4" w:space="0" w:color="auto"/>
              <w:right w:val="single" w:sz="4" w:space="0" w:color="auto"/>
            </w:tcBorders>
            <w:shd w:val="clear" w:color="auto" w:fill="auto"/>
            <w:vAlign w:val="bottom"/>
            <w:hideMark/>
          </w:tcPr>
          <w:p w14:paraId="368E7710" w14:textId="77777777" w:rsidR="00484449" w:rsidRPr="00A920B6" w:rsidRDefault="00484449" w:rsidP="00D542FE">
            <w:pPr>
              <w:spacing w:after="0"/>
              <w:jc w:val="center"/>
              <w:rPr>
                <w:rFonts w:ascii="Arial" w:hAnsi="Arial" w:cs="Arial"/>
                <w:color w:val="000000"/>
                <w:sz w:val="24"/>
                <w:szCs w:val="24"/>
                <w:lang w:eastAsia="en-GB"/>
              </w:rPr>
            </w:pPr>
            <w:r w:rsidRPr="00A920B6">
              <w:rPr>
                <w:rFonts w:ascii="Arial" w:hAnsi="Arial" w:cs="Arial"/>
                <w:color w:val="000000"/>
                <w:sz w:val="24"/>
                <w:szCs w:val="24"/>
                <w:lang w:eastAsia="en-GB"/>
              </w:rPr>
              <w:t>2,663</w:t>
            </w:r>
          </w:p>
        </w:tc>
      </w:tr>
      <w:tr w:rsidR="00484449" w:rsidRPr="00A920B6" w14:paraId="4165C74F" w14:textId="77777777" w:rsidTr="00D542FE">
        <w:trPr>
          <w:trHeight w:val="30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0E27D48" w14:textId="77777777" w:rsidR="00484449" w:rsidRPr="00A920B6" w:rsidRDefault="00484449" w:rsidP="00D542FE">
            <w:pPr>
              <w:spacing w:after="0"/>
              <w:rPr>
                <w:rFonts w:ascii="Arial" w:hAnsi="Arial" w:cs="Arial"/>
                <w:b/>
                <w:bCs/>
                <w:color w:val="000000"/>
                <w:sz w:val="24"/>
                <w:szCs w:val="24"/>
                <w:lang w:eastAsia="en-GB"/>
              </w:rPr>
            </w:pPr>
            <w:r w:rsidRPr="00A920B6">
              <w:rPr>
                <w:rFonts w:ascii="Arial" w:hAnsi="Arial" w:cs="Arial"/>
                <w:b/>
                <w:bCs/>
                <w:color w:val="000000"/>
                <w:sz w:val="24"/>
                <w:szCs w:val="24"/>
                <w:lang w:eastAsia="en-GB"/>
              </w:rPr>
              <w:t>All ages</w:t>
            </w:r>
          </w:p>
        </w:tc>
        <w:tc>
          <w:tcPr>
            <w:tcW w:w="1218" w:type="dxa"/>
            <w:tcBorders>
              <w:top w:val="nil"/>
              <w:left w:val="nil"/>
              <w:bottom w:val="single" w:sz="4" w:space="0" w:color="auto"/>
              <w:right w:val="single" w:sz="4" w:space="0" w:color="auto"/>
            </w:tcBorders>
            <w:shd w:val="clear" w:color="auto" w:fill="auto"/>
            <w:vAlign w:val="bottom"/>
            <w:hideMark/>
          </w:tcPr>
          <w:p w14:paraId="0BECEBF5"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250,149</w:t>
            </w:r>
          </w:p>
        </w:tc>
        <w:tc>
          <w:tcPr>
            <w:tcW w:w="1218" w:type="dxa"/>
            <w:tcBorders>
              <w:top w:val="nil"/>
              <w:left w:val="nil"/>
              <w:bottom w:val="single" w:sz="4" w:space="0" w:color="auto"/>
              <w:right w:val="single" w:sz="4" w:space="0" w:color="auto"/>
            </w:tcBorders>
            <w:shd w:val="clear" w:color="auto" w:fill="auto"/>
            <w:vAlign w:val="bottom"/>
            <w:hideMark/>
          </w:tcPr>
          <w:p w14:paraId="1B24BD58"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251,095</w:t>
            </w:r>
          </w:p>
        </w:tc>
        <w:tc>
          <w:tcPr>
            <w:tcW w:w="1218" w:type="dxa"/>
            <w:tcBorders>
              <w:top w:val="nil"/>
              <w:left w:val="nil"/>
              <w:bottom w:val="single" w:sz="4" w:space="0" w:color="auto"/>
              <w:right w:val="single" w:sz="4" w:space="0" w:color="auto"/>
            </w:tcBorders>
            <w:shd w:val="clear" w:color="auto" w:fill="auto"/>
            <w:vAlign w:val="bottom"/>
            <w:hideMark/>
          </w:tcPr>
          <w:p w14:paraId="6B80A5CE" w14:textId="77777777" w:rsidR="00484449" w:rsidRPr="00A920B6" w:rsidRDefault="00484449" w:rsidP="00D542FE">
            <w:pPr>
              <w:spacing w:after="0"/>
              <w:jc w:val="center"/>
              <w:rPr>
                <w:rFonts w:ascii="Arial" w:hAnsi="Arial" w:cs="Arial"/>
                <w:b/>
                <w:bCs/>
                <w:color w:val="000000"/>
                <w:sz w:val="24"/>
                <w:szCs w:val="24"/>
                <w:lang w:eastAsia="en-GB"/>
              </w:rPr>
            </w:pPr>
            <w:r w:rsidRPr="00A920B6">
              <w:rPr>
                <w:rFonts w:ascii="Arial" w:hAnsi="Arial" w:cs="Arial"/>
                <w:b/>
                <w:bCs/>
                <w:color w:val="000000"/>
                <w:sz w:val="24"/>
                <w:szCs w:val="24"/>
                <w:lang w:eastAsia="en-GB"/>
              </w:rPr>
              <w:t>251,467</w:t>
            </w:r>
          </w:p>
        </w:tc>
      </w:tr>
    </w:tbl>
    <w:p w14:paraId="15D7565A" w14:textId="77777777" w:rsidR="00EC6388" w:rsidRPr="00A920B6" w:rsidRDefault="00EC6388" w:rsidP="00932AFF">
      <w:pPr>
        <w:spacing w:after="0" w:line="240" w:lineRule="auto"/>
        <w:rPr>
          <w:rFonts w:ascii="Arial" w:hAnsi="Arial" w:cs="Arial"/>
          <w:noProof/>
          <w:sz w:val="24"/>
          <w:szCs w:val="24"/>
          <w:lang w:eastAsia="en-GB"/>
        </w:rPr>
      </w:pPr>
    </w:p>
    <w:p w14:paraId="408DFE07" w14:textId="7D1F53D1" w:rsidR="00051C55" w:rsidRPr="00A920B6" w:rsidRDefault="00051C55" w:rsidP="004916E6">
      <w:pPr>
        <w:spacing w:after="0" w:line="240" w:lineRule="auto"/>
        <w:rPr>
          <w:rFonts w:ascii="Arial" w:hAnsi="Arial" w:cs="Arial"/>
          <w:b/>
          <w:sz w:val="24"/>
          <w:szCs w:val="24"/>
        </w:rPr>
      </w:pPr>
      <w:r w:rsidRPr="00A920B6">
        <w:rPr>
          <w:rFonts w:ascii="Arial" w:hAnsi="Arial" w:cs="Arial"/>
          <w:b/>
          <w:sz w:val="24"/>
          <w:szCs w:val="24"/>
        </w:rPr>
        <w:t>Migration</w:t>
      </w:r>
    </w:p>
    <w:p w14:paraId="15AD4848" w14:textId="48EF41E5" w:rsidR="00D57275" w:rsidRPr="00A920B6" w:rsidRDefault="004916E6" w:rsidP="004916E6">
      <w:pPr>
        <w:spacing w:after="0" w:line="240" w:lineRule="auto"/>
        <w:rPr>
          <w:rFonts w:ascii="Arial" w:hAnsi="Arial" w:cs="Arial"/>
          <w:sz w:val="24"/>
          <w:szCs w:val="24"/>
        </w:rPr>
      </w:pPr>
      <w:bookmarkStart w:id="0" w:name="_Hlk46211405"/>
      <w:r w:rsidRPr="00A920B6">
        <w:rPr>
          <w:rFonts w:ascii="Arial" w:hAnsi="Arial" w:cs="Arial"/>
          <w:sz w:val="24"/>
          <w:szCs w:val="24"/>
        </w:rPr>
        <w:t xml:space="preserve">Harrow’s internal migration net loss of </w:t>
      </w:r>
      <w:r w:rsidR="005A4460" w:rsidRPr="00A920B6">
        <w:rPr>
          <w:rFonts w:ascii="Arial" w:hAnsi="Arial" w:cs="Arial"/>
          <w:sz w:val="24"/>
          <w:szCs w:val="24"/>
        </w:rPr>
        <w:t>people has continued to drop over the last 4 years</w:t>
      </w:r>
      <w:r w:rsidR="00D57275" w:rsidRPr="00A920B6">
        <w:rPr>
          <w:rFonts w:ascii="Arial" w:hAnsi="Arial" w:cs="Arial"/>
          <w:sz w:val="24"/>
          <w:szCs w:val="24"/>
        </w:rPr>
        <w:t>, as can be seen in the table below.</w:t>
      </w:r>
    </w:p>
    <w:p w14:paraId="1A7C8902" w14:textId="77777777" w:rsidR="00D57275" w:rsidRPr="00A920B6" w:rsidRDefault="00D57275" w:rsidP="004916E6">
      <w:pPr>
        <w:spacing w:after="0" w:line="240" w:lineRule="auto"/>
        <w:rPr>
          <w:rFonts w:ascii="Arial" w:hAnsi="Arial" w:cs="Arial"/>
          <w:sz w:val="24"/>
          <w:szCs w:val="24"/>
        </w:rPr>
      </w:pPr>
    </w:p>
    <w:tbl>
      <w:tblPr>
        <w:tblStyle w:val="TableGrid"/>
        <w:tblW w:w="8600" w:type="dxa"/>
        <w:tblLook w:val="04A0" w:firstRow="1" w:lastRow="0" w:firstColumn="1" w:lastColumn="0" w:noHBand="0" w:noVBand="1"/>
      </w:tblPr>
      <w:tblGrid>
        <w:gridCol w:w="2644"/>
        <w:gridCol w:w="1489"/>
        <w:gridCol w:w="1489"/>
        <w:gridCol w:w="1489"/>
        <w:gridCol w:w="1489"/>
      </w:tblGrid>
      <w:tr w:rsidR="00D57275" w:rsidRPr="00A920B6" w14:paraId="43340EA1" w14:textId="77777777" w:rsidTr="00D57275">
        <w:tc>
          <w:tcPr>
            <w:tcW w:w="2644" w:type="dxa"/>
          </w:tcPr>
          <w:p w14:paraId="67659D60" w14:textId="3D816CFD" w:rsidR="00D57275" w:rsidRPr="00A920B6" w:rsidRDefault="00D57275" w:rsidP="004916E6">
            <w:pPr>
              <w:spacing w:after="0" w:line="240" w:lineRule="auto"/>
              <w:rPr>
                <w:rFonts w:ascii="Arial" w:hAnsi="Arial" w:cs="Arial"/>
                <w:sz w:val="24"/>
                <w:szCs w:val="24"/>
              </w:rPr>
            </w:pPr>
            <w:r w:rsidRPr="00A920B6">
              <w:rPr>
                <w:rFonts w:ascii="Arial" w:hAnsi="Arial" w:cs="Arial"/>
                <w:sz w:val="24"/>
                <w:szCs w:val="24"/>
              </w:rPr>
              <w:t>Harrow</w:t>
            </w:r>
          </w:p>
        </w:tc>
        <w:tc>
          <w:tcPr>
            <w:tcW w:w="1489" w:type="dxa"/>
          </w:tcPr>
          <w:p w14:paraId="40536868" w14:textId="006672E2"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2016 MYE</w:t>
            </w:r>
          </w:p>
        </w:tc>
        <w:tc>
          <w:tcPr>
            <w:tcW w:w="1489" w:type="dxa"/>
          </w:tcPr>
          <w:p w14:paraId="5AD93346" w14:textId="093CC6E3"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2017 MYE</w:t>
            </w:r>
          </w:p>
        </w:tc>
        <w:tc>
          <w:tcPr>
            <w:tcW w:w="1489" w:type="dxa"/>
          </w:tcPr>
          <w:p w14:paraId="5990E7EF" w14:textId="046AEFE7"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2018 MYE</w:t>
            </w:r>
          </w:p>
        </w:tc>
        <w:tc>
          <w:tcPr>
            <w:tcW w:w="1489" w:type="dxa"/>
          </w:tcPr>
          <w:p w14:paraId="271E9E0F" w14:textId="09F507DD"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2019 MYE</w:t>
            </w:r>
          </w:p>
        </w:tc>
      </w:tr>
      <w:tr w:rsidR="00D57275" w:rsidRPr="00A920B6" w14:paraId="6FCB0674" w14:textId="77777777" w:rsidTr="00D57275">
        <w:tc>
          <w:tcPr>
            <w:tcW w:w="2644" w:type="dxa"/>
          </w:tcPr>
          <w:p w14:paraId="3F221DD1" w14:textId="23B828A9" w:rsidR="00D57275" w:rsidRPr="00A920B6" w:rsidRDefault="00D57275" w:rsidP="004916E6">
            <w:pPr>
              <w:spacing w:after="0" w:line="240" w:lineRule="auto"/>
              <w:rPr>
                <w:rFonts w:ascii="Arial" w:hAnsi="Arial" w:cs="Arial"/>
                <w:sz w:val="24"/>
                <w:szCs w:val="24"/>
              </w:rPr>
            </w:pPr>
            <w:r w:rsidRPr="00A920B6">
              <w:rPr>
                <w:rFonts w:ascii="Arial" w:hAnsi="Arial" w:cs="Arial"/>
                <w:sz w:val="24"/>
                <w:szCs w:val="24"/>
              </w:rPr>
              <w:t>Internal migration Net</w:t>
            </w:r>
          </w:p>
        </w:tc>
        <w:tc>
          <w:tcPr>
            <w:tcW w:w="1489" w:type="dxa"/>
          </w:tcPr>
          <w:p w14:paraId="1ADEA0E9" w14:textId="4A720447"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-4,988</w:t>
            </w:r>
          </w:p>
        </w:tc>
        <w:tc>
          <w:tcPr>
            <w:tcW w:w="1489" w:type="dxa"/>
          </w:tcPr>
          <w:p w14:paraId="69CFD725" w14:textId="532D6563"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-4,036</w:t>
            </w:r>
          </w:p>
        </w:tc>
        <w:tc>
          <w:tcPr>
            <w:tcW w:w="1489" w:type="dxa"/>
          </w:tcPr>
          <w:p w14:paraId="657D91BD" w14:textId="38DD3342"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-3,458</w:t>
            </w:r>
          </w:p>
        </w:tc>
        <w:tc>
          <w:tcPr>
            <w:tcW w:w="1489" w:type="dxa"/>
          </w:tcPr>
          <w:p w14:paraId="1D4CDDB3" w14:textId="697254C3" w:rsidR="00D57275" w:rsidRPr="00A920B6" w:rsidRDefault="00D57275" w:rsidP="00D57275">
            <w:pPr>
              <w:spacing w:after="0" w:line="240" w:lineRule="auto"/>
              <w:jc w:val="center"/>
              <w:rPr>
                <w:rFonts w:ascii="Arial" w:hAnsi="Arial" w:cs="Arial"/>
                <w:sz w:val="24"/>
                <w:szCs w:val="24"/>
              </w:rPr>
            </w:pPr>
            <w:r w:rsidRPr="00A920B6">
              <w:rPr>
                <w:rFonts w:ascii="Arial" w:hAnsi="Arial" w:cs="Arial"/>
                <w:sz w:val="24"/>
                <w:szCs w:val="24"/>
              </w:rPr>
              <w:t>-2,138</w:t>
            </w:r>
          </w:p>
        </w:tc>
      </w:tr>
    </w:tbl>
    <w:p w14:paraId="53F04893" w14:textId="77777777" w:rsidR="00D57275" w:rsidRPr="00A920B6" w:rsidRDefault="00D57275" w:rsidP="004916E6">
      <w:pPr>
        <w:spacing w:after="0" w:line="240" w:lineRule="auto"/>
        <w:rPr>
          <w:rFonts w:ascii="Arial" w:hAnsi="Arial" w:cs="Arial"/>
          <w:sz w:val="24"/>
          <w:szCs w:val="24"/>
        </w:rPr>
      </w:pPr>
    </w:p>
    <w:p w14:paraId="2A7F4F9C" w14:textId="77777777" w:rsidR="00D57275" w:rsidRPr="00A920B6" w:rsidRDefault="00D57275" w:rsidP="004916E6">
      <w:pPr>
        <w:spacing w:after="0" w:line="240" w:lineRule="auto"/>
        <w:rPr>
          <w:rFonts w:ascii="Arial" w:hAnsi="Arial" w:cs="Arial"/>
          <w:sz w:val="24"/>
          <w:szCs w:val="24"/>
        </w:rPr>
      </w:pPr>
    </w:p>
    <w:p w14:paraId="14F45268" w14:textId="75C877B1" w:rsidR="00D57275" w:rsidRPr="00A920B6" w:rsidRDefault="00627B2F" w:rsidP="004916E6">
      <w:pPr>
        <w:spacing w:after="0" w:line="240" w:lineRule="auto"/>
        <w:rPr>
          <w:rFonts w:ascii="Arial" w:hAnsi="Arial" w:cs="Arial"/>
          <w:sz w:val="24"/>
          <w:szCs w:val="24"/>
        </w:rPr>
      </w:pPr>
      <w:r w:rsidRPr="00A920B6">
        <w:rPr>
          <w:rFonts w:ascii="Arial" w:hAnsi="Arial" w:cs="Arial"/>
          <w:sz w:val="24"/>
          <w:szCs w:val="24"/>
        </w:rPr>
        <w:t>In contrast, I</w:t>
      </w:r>
      <w:r w:rsidR="004916E6" w:rsidRPr="00A920B6">
        <w:rPr>
          <w:rFonts w:ascii="Arial" w:hAnsi="Arial" w:cs="Arial"/>
          <w:sz w:val="24"/>
          <w:szCs w:val="24"/>
        </w:rPr>
        <w:t>nternational migration has resulted in a net gain</w:t>
      </w:r>
      <w:r w:rsidR="00D57275" w:rsidRPr="00A920B6">
        <w:rPr>
          <w:rFonts w:ascii="Arial" w:hAnsi="Arial" w:cs="Arial"/>
          <w:sz w:val="24"/>
          <w:szCs w:val="24"/>
        </w:rPr>
        <w:t xml:space="preserve">, which has been dropping over the last few years, as can be seen in the table below. </w:t>
      </w:r>
    </w:p>
    <w:p w14:paraId="2D6010CF" w14:textId="60D1318F" w:rsidR="00D57275" w:rsidRPr="00A920B6" w:rsidRDefault="00D57275" w:rsidP="004916E6">
      <w:pPr>
        <w:spacing w:after="0" w:line="240" w:lineRule="auto"/>
        <w:rPr>
          <w:rFonts w:ascii="Arial" w:hAnsi="Arial" w:cs="Arial"/>
          <w:sz w:val="24"/>
          <w:szCs w:val="24"/>
        </w:rPr>
      </w:pPr>
    </w:p>
    <w:tbl>
      <w:tblPr>
        <w:tblStyle w:val="TableGrid"/>
        <w:tblW w:w="9121" w:type="dxa"/>
        <w:tblLook w:val="04A0" w:firstRow="1" w:lastRow="0" w:firstColumn="1" w:lastColumn="0" w:noHBand="0" w:noVBand="1"/>
      </w:tblPr>
      <w:tblGrid>
        <w:gridCol w:w="3165"/>
        <w:gridCol w:w="1489"/>
        <w:gridCol w:w="1489"/>
        <w:gridCol w:w="1489"/>
        <w:gridCol w:w="1489"/>
      </w:tblGrid>
      <w:tr w:rsidR="00D57275" w:rsidRPr="00A920B6" w14:paraId="53655D39" w14:textId="77777777" w:rsidTr="00D57275">
        <w:tc>
          <w:tcPr>
            <w:tcW w:w="3165" w:type="dxa"/>
          </w:tcPr>
          <w:p w14:paraId="14DCB54B" w14:textId="77777777" w:rsidR="00D57275" w:rsidRPr="00A920B6" w:rsidRDefault="00D57275" w:rsidP="008B2044">
            <w:pPr>
              <w:spacing w:after="0" w:line="240" w:lineRule="auto"/>
              <w:rPr>
                <w:rFonts w:ascii="Arial" w:hAnsi="Arial" w:cs="Arial"/>
                <w:sz w:val="24"/>
                <w:szCs w:val="24"/>
              </w:rPr>
            </w:pPr>
            <w:r w:rsidRPr="00A920B6">
              <w:rPr>
                <w:rFonts w:ascii="Arial" w:hAnsi="Arial" w:cs="Arial"/>
                <w:sz w:val="24"/>
                <w:szCs w:val="24"/>
              </w:rPr>
              <w:t>Harrow</w:t>
            </w:r>
          </w:p>
        </w:tc>
        <w:tc>
          <w:tcPr>
            <w:tcW w:w="1489" w:type="dxa"/>
          </w:tcPr>
          <w:p w14:paraId="7223C98C"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2016 MYE</w:t>
            </w:r>
          </w:p>
        </w:tc>
        <w:tc>
          <w:tcPr>
            <w:tcW w:w="1489" w:type="dxa"/>
          </w:tcPr>
          <w:p w14:paraId="61F7EEC0"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2017 MYE</w:t>
            </w:r>
          </w:p>
        </w:tc>
        <w:tc>
          <w:tcPr>
            <w:tcW w:w="1489" w:type="dxa"/>
          </w:tcPr>
          <w:p w14:paraId="7F8F355B"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2018 MYE</w:t>
            </w:r>
          </w:p>
        </w:tc>
        <w:tc>
          <w:tcPr>
            <w:tcW w:w="1489" w:type="dxa"/>
          </w:tcPr>
          <w:p w14:paraId="33FEDCB2"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2019 MYE</w:t>
            </w:r>
          </w:p>
        </w:tc>
      </w:tr>
      <w:tr w:rsidR="00D57275" w:rsidRPr="00A920B6" w14:paraId="7F102B2D" w14:textId="77777777" w:rsidTr="00D57275">
        <w:tc>
          <w:tcPr>
            <w:tcW w:w="3165" w:type="dxa"/>
          </w:tcPr>
          <w:p w14:paraId="72B63543" w14:textId="4A051F88" w:rsidR="00D57275" w:rsidRPr="00A920B6" w:rsidRDefault="00D57275" w:rsidP="008B2044">
            <w:pPr>
              <w:spacing w:after="0" w:line="240" w:lineRule="auto"/>
              <w:rPr>
                <w:rFonts w:ascii="Arial" w:hAnsi="Arial" w:cs="Arial"/>
                <w:sz w:val="24"/>
                <w:szCs w:val="24"/>
              </w:rPr>
            </w:pPr>
            <w:r w:rsidRPr="00A920B6">
              <w:rPr>
                <w:rFonts w:ascii="Arial" w:hAnsi="Arial" w:cs="Arial"/>
                <w:sz w:val="24"/>
                <w:szCs w:val="24"/>
              </w:rPr>
              <w:t>International migration Net</w:t>
            </w:r>
          </w:p>
        </w:tc>
        <w:tc>
          <w:tcPr>
            <w:tcW w:w="1489" w:type="dxa"/>
          </w:tcPr>
          <w:p w14:paraId="53263836" w14:textId="4419B3C3"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3,035</w:t>
            </w:r>
          </w:p>
        </w:tc>
        <w:tc>
          <w:tcPr>
            <w:tcW w:w="1489" w:type="dxa"/>
          </w:tcPr>
          <w:p w14:paraId="7C47469B" w14:textId="79B7944A"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3,202</w:t>
            </w:r>
          </w:p>
        </w:tc>
        <w:tc>
          <w:tcPr>
            <w:tcW w:w="1489" w:type="dxa"/>
          </w:tcPr>
          <w:p w14:paraId="556CA417" w14:textId="53A558B2"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2,390</w:t>
            </w:r>
          </w:p>
        </w:tc>
        <w:tc>
          <w:tcPr>
            <w:tcW w:w="1489" w:type="dxa"/>
          </w:tcPr>
          <w:p w14:paraId="43DFE2E4" w14:textId="47EB27F2"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1,718</w:t>
            </w:r>
          </w:p>
        </w:tc>
      </w:tr>
    </w:tbl>
    <w:p w14:paraId="54672AAB" w14:textId="77777777" w:rsidR="00D57275" w:rsidRPr="00A920B6" w:rsidRDefault="00D57275" w:rsidP="004916E6">
      <w:pPr>
        <w:spacing w:after="0" w:line="240" w:lineRule="auto"/>
        <w:rPr>
          <w:rFonts w:ascii="Arial" w:hAnsi="Arial" w:cs="Arial"/>
          <w:sz w:val="24"/>
          <w:szCs w:val="24"/>
        </w:rPr>
      </w:pPr>
    </w:p>
    <w:p w14:paraId="60312587" w14:textId="63097558" w:rsidR="00D57275" w:rsidRPr="00A920B6" w:rsidRDefault="004916E6" w:rsidP="004916E6">
      <w:pPr>
        <w:spacing w:after="0" w:line="240" w:lineRule="auto"/>
        <w:rPr>
          <w:rFonts w:ascii="Arial" w:hAnsi="Arial" w:cs="Arial"/>
          <w:sz w:val="24"/>
          <w:szCs w:val="24"/>
        </w:rPr>
      </w:pPr>
      <w:r w:rsidRPr="00A920B6">
        <w:rPr>
          <w:rFonts w:ascii="Arial" w:hAnsi="Arial" w:cs="Arial"/>
          <w:sz w:val="24"/>
          <w:szCs w:val="24"/>
        </w:rPr>
        <w:t>The net impact of total migration</w:t>
      </w:r>
      <w:r w:rsidR="00D57275" w:rsidRPr="00A920B6">
        <w:rPr>
          <w:rFonts w:ascii="Arial" w:hAnsi="Arial" w:cs="Arial"/>
          <w:sz w:val="24"/>
          <w:szCs w:val="24"/>
        </w:rPr>
        <w:t xml:space="preserve"> in Harrow over the last four years has resulted in a loss of people, as can be seen in the table below.</w:t>
      </w:r>
    </w:p>
    <w:p w14:paraId="4DE6092A" w14:textId="77777777" w:rsidR="00D57275" w:rsidRPr="00A920B6" w:rsidRDefault="00D57275" w:rsidP="004916E6">
      <w:pPr>
        <w:spacing w:after="0" w:line="240" w:lineRule="auto"/>
        <w:rPr>
          <w:rFonts w:ascii="Arial" w:hAnsi="Arial" w:cs="Arial"/>
          <w:sz w:val="24"/>
          <w:szCs w:val="24"/>
        </w:rPr>
      </w:pPr>
    </w:p>
    <w:tbl>
      <w:tblPr>
        <w:tblStyle w:val="TableGrid"/>
        <w:tblW w:w="9121" w:type="dxa"/>
        <w:tblLook w:val="04A0" w:firstRow="1" w:lastRow="0" w:firstColumn="1" w:lastColumn="0" w:noHBand="0" w:noVBand="1"/>
      </w:tblPr>
      <w:tblGrid>
        <w:gridCol w:w="3165"/>
        <w:gridCol w:w="1489"/>
        <w:gridCol w:w="1489"/>
        <w:gridCol w:w="1489"/>
        <w:gridCol w:w="1489"/>
      </w:tblGrid>
      <w:tr w:rsidR="00D57275" w:rsidRPr="00A920B6" w14:paraId="41D3C5C5" w14:textId="77777777" w:rsidTr="008B2044">
        <w:tc>
          <w:tcPr>
            <w:tcW w:w="3165" w:type="dxa"/>
          </w:tcPr>
          <w:p w14:paraId="0CFA624F" w14:textId="77777777" w:rsidR="00D57275" w:rsidRPr="00A920B6" w:rsidRDefault="00D57275" w:rsidP="008B2044">
            <w:pPr>
              <w:spacing w:after="0" w:line="240" w:lineRule="auto"/>
              <w:rPr>
                <w:rFonts w:ascii="Arial" w:hAnsi="Arial" w:cs="Arial"/>
                <w:sz w:val="24"/>
                <w:szCs w:val="24"/>
              </w:rPr>
            </w:pPr>
            <w:r w:rsidRPr="00A920B6">
              <w:rPr>
                <w:rFonts w:ascii="Arial" w:hAnsi="Arial" w:cs="Arial"/>
                <w:sz w:val="24"/>
                <w:szCs w:val="24"/>
              </w:rPr>
              <w:t>Harrow</w:t>
            </w:r>
          </w:p>
        </w:tc>
        <w:tc>
          <w:tcPr>
            <w:tcW w:w="1489" w:type="dxa"/>
          </w:tcPr>
          <w:p w14:paraId="7C9A2033"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2016 MYE</w:t>
            </w:r>
          </w:p>
        </w:tc>
        <w:tc>
          <w:tcPr>
            <w:tcW w:w="1489" w:type="dxa"/>
          </w:tcPr>
          <w:p w14:paraId="3FD24AE0"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2017 MYE</w:t>
            </w:r>
          </w:p>
        </w:tc>
        <w:tc>
          <w:tcPr>
            <w:tcW w:w="1489" w:type="dxa"/>
          </w:tcPr>
          <w:p w14:paraId="018F4114"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2018 MYE</w:t>
            </w:r>
          </w:p>
        </w:tc>
        <w:tc>
          <w:tcPr>
            <w:tcW w:w="1489" w:type="dxa"/>
          </w:tcPr>
          <w:p w14:paraId="6FC05D9A" w14:textId="77777777"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2019 MYE</w:t>
            </w:r>
          </w:p>
        </w:tc>
      </w:tr>
      <w:tr w:rsidR="00D57275" w:rsidRPr="00A920B6" w14:paraId="3E969302" w14:textId="77777777" w:rsidTr="008B2044">
        <w:tc>
          <w:tcPr>
            <w:tcW w:w="3165" w:type="dxa"/>
          </w:tcPr>
          <w:p w14:paraId="74570070" w14:textId="77777777" w:rsidR="00D57275" w:rsidRPr="00A920B6" w:rsidRDefault="00D57275" w:rsidP="008B2044">
            <w:pPr>
              <w:spacing w:after="0" w:line="240" w:lineRule="auto"/>
              <w:rPr>
                <w:rFonts w:ascii="Arial" w:hAnsi="Arial" w:cs="Arial"/>
                <w:sz w:val="24"/>
                <w:szCs w:val="24"/>
              </w:rPr>
            </w:pPr>
            <w:r w:rsidRPr="00A920B6">
              <w:rPr>
                <w:rFonts w:ascii="Arial" w:hAnsi="Arial" w:cs="Arial"/>
                <w:sz w:val="24"/>
                <w:szCs w:val="24"/>
              </w:rPr>
              <w:t>International migration Net</w:t>
            </w:r>
          </w:p>
        </w:tc>
        <w:tc>
          <w:tcPr>
            <w:tcW w:w="1489" w:type="dxa"/>
          </w:tcPr>
          <w:p w14:paraId="48B8BBC7" w14:textId="3E9AA0AA"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-1,953</w:t>
            </w:r>
          </w:p>
        </w:tc>
        <w:tc>
          <w:tcPr>
            <w:tcW w:w="1489" w:type="dxa"/>
          </w:tcPr>
          <w:p w14:paraId="72089B21" w14:textId="66C252C5"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-834</w:t>
            </w:r>
          </w:p>
        </w:tc>
        <w:tc>
          <w:tcPr>
            <w:tcW w:w="1489" w:type="dxa"/>
          </w:tcPr>
          <w:p w14:paraId="4F343906" w14:textId="5F0B5C5C"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-1,068</w:t>
            </w:r>
          </w:p>
        </w:tc>
        <w:tc>
          <w:tcPr>
            <w:tcW w:w="1489" w:type="dxa"/>
          </w:tcPr>
          <w:p w14:paraId="217C74B9" w14:textId="3499B7F9" w:rsidR="00D57275" w:rsidRPr="00A920B6" w:rsidRDefault="00D57275" w:rsidP="008B2044">
            <w:pPr>
              <w:spacing w:after="0" w:line="240" w:lineRule="auto"/>
              <w:jc w:val="center"/>
              <w:rPr>
                <w:rFonts w:ascii="Arial" w:hAnsi="Arial" w:cs="Arial"/>
                <w:sz w:val="24"/>
                <w:szCs w:val="24"/>
              </w:rPr>
            </w:pPr>
            <w:r w:rsidRPr="00A920B6">
              <w:rPr>
                <w:rFonts w:ascii="Arial" w:hAnsi="Arial" w:cs="Arial"/>
                <w:sz w:val="24"/>
                <w:szCs w:val="24"/>
              </w:rPr>
              <w:t>-420</w:t>
            </w:r>
          </w:p>
        </w:tc>
      </w:tr>
      <w:bookmarkEnd w:id="0"/>
    </w:tbl>
    <w:p w14:paraId="48820507" w14:textId="77777777" w:rsidR="004916E6" w:rsidRPr="00A920B6" w:rsidRDefault="004916E6" w:rsidP="004916E6">
      <w:pPr>
        <w:pStyle w:val="ListParagraph"/>
        <w:spacing w:after="0" w:line="240" w:lineRule="auto"/>
        <w:rPr>
          <w:rFonts w:ascii="Arial" w:hAnsi="Arial" w:cs="Arial"/>
          <w:sz w:val="24"/>
          <w:szCs w:val="24"/>
        </w:rPr>
      </w:pPr>
    </w:p>
    <w:p w14:paraId="4A7DF137" w14:textId="77777777" w:rsidR="0063069B" w:rsidRDefault="0063069B">
      <w:pPr>
        <w:spacing w:after="0" w:line="240" w:lineRule="auto"/>
        <w:rPr>
          <w:rFonts w:ascii="Arial" w:hAnsi="Arial" w:cs="Arial"/>
          <w:sz w:val="24"/>
          <w:szCs w:val="24"/>
        </w:rPr>
      </w:pPr>
      <w:r>
        <w:rPr>
          <w:rFonts w:ascii="Arial" w:hAnsi="Arial" w:cs="Arial"/>
          <w:sz w:val="24"/>
          <w:szCs w:val="24"/>
        </w:rPr>
        <w:br w:type="page"/>
      </w:r>
    </w:p>
    <w:p w14:paraId="35DF68F2" w14:textId="71865BD5" w:rsidR="004916E6" w:rsidRPr="00A920B6" w:rsidRDefault="004916E6" w:rsidP="004916E6">
      <w:pPr>
        <w:spacing w:after="0" w:line="240" w:lineRule="auto"/>
        <w:rPr>
          <w:rFonts w:ascii="Arial" w:hAnsi="Arial" w:cs="Arial"/>
          <w:sz w:val="24"/>
          <w:szCs w:val="24"/>
        </w:rPr>
      </w:pPr>
      <w:r w:rsidRPr="00A920B6">
        <w:rPr>
          <w:rFonts w:ascii="Arial" w:hAnsi="Arial" w:cs="Arial"/>
          <w:sz w:val="24"/>
          <w:szCs w:val="24"/>
        </w:rPr>
        <w:lastRenderedPageBreak/>
        <w:t>The SNPP project a relatively steady picture regarding Harrow’s internal and international migration from 2018 to 2028</w:t>
      </w:r>
    </w:p>
    <w:p w14:paraId="56417D3F" w14:textId="296EC0B1" w:rsidR="004916E6" w:rsidRPr="00A920B6" w:rsidRDefault="004916E6" w:rsidP="004916E6">
      <w:pPr>
        <w:spacing w:after="0" w:line="240" w:lineRule="auto"/>
        <w:rPr>
          <w:rFonts w:ascii="Arial" w:hAnsi="Arial" w:cs="Arial"/>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951"/>
        <w:gridCol w:w="951"/>
        <w:gridCol w:w="2605"/>
      </w:tblGrid>
      <w:tr w:rsidR="004916E6" w:rsidRPr="00A920B6" w14:paraId="3C56FBF7" w14:textId="77777777" w:rsidTr="00C41EC6">
        <w:trPr>
          <w:trHeight w:val="324"/>
        </w:trPr>
        <w:tc>
          <w:tcPr>
            <w:tcW w:w="0" w:type="auto"/>
            <w:shd w:val="clear" w:color="auto" w:fill="auto"/>
            <w:noWrap/>
            <w:vAlign w:val="center"/>
            <w:hideMark/>
          </w:tcPr>
          <w:p w14:paraId="052BFED4" w14:textId="77777777" w:rsidR="004916E6" w:rsidRPr="00A920B6" w:rsidRDefault="004916E6" w:rsidP="0018277E">
            <w:pPr>
              <w:spacing w:after="0" w:line="240" w:lineRule="auto"/>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Harrow</w:t>
            </w:r>
          </w:p>
        </w:tc>
        <w:tc>
          <w:tcPr>
            <w:tcW w:w="0" w:type="auto"/>
            <w:shd w:val="clear" w:color="auto" w:fill="auto"/>
            <w:vAlign w:val="center"/>
            <w:hideMark/>
          </w:tcPr>
          <w:p w14:paraId="03DBC923" w14:textId="77777777" w:rsidR="004916E6" w:rsidRPr="00A920B6" w:rsidRDefault="004916E6" w:rsidP="0018277E">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2018</w:t>
            </w:r>
          </w:p>
        </w:tc>
        <w:tc>
          <w:tcPr>
            <w:tcW w:w="0" w:type="auto"/>
            <w:shd w:val="clear" w:color="auto" w:fill="auto"/>
            <w:vAlign w:val="center"/>
            <w:hideMark/>
          </w:tcPr>
          <w:p w14:paraId="21BFE715" w14:textId="77777777" w:rsidR="004916E6" w:rsidRPr="00A920B6" w:rsidRDefault="004916E6" w:rsidP="0018277E">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2028</w:t>
            </w:r>
          </w:p>
        </w:tc>
        <w:tc>
          <w:tcPr>
            <w:tcW w:w="0" w:type="auto"/>
            <w:shd w:val="clear" w:color="auto" w:fill="auto"/>
            <w:noWrap/>
            <w:vAlign w:val="center"/>
            <w:hideMark/>
          </w:tcPr>
          <w:p w14:paraId="5A10E047" w14:textId="6C8F18B3" w:rsidR="004916E6" w:rsidRPr="00A920B6" w:rsidRDefault="004916E6" w:rsidP="0018277E">
            <w:pPr>
              <w:spacing w:after="0" w:line="240" w:lineRule="auto"/>
              <w:jc w:val="center"/>
              <w:rPr>
                <w:rFonts w:ascii="Arial" w:eastAsia="Times New Roman" w:hAnsi="Arial" w:cs="Arial"/>
                <w:b/>
                <w:bCs/>
                <w:color w:val="000000"/>
                <w:sz w:val="24"/>
                <w:szCs w:val="24"/>
                <w:lang w:eastAsia="en-GB"/>
              </w:rPr>
            </w:pPr>
            <w:r w:rsidRPr="00A920B6">
              <w:rPr>
                <w:rFonts w:ascii="Arial" w:eastAsia="Times New Roman" w:hAnsi="Arial" w:cs="Arial"/>
                <w:b/>
                <w:bCs/>
                <w:color w:val="000000"/>
                <w:sz w:val="24"/>
                <w:szCs w:val="24"/>
                <w:lang w:eastAsia="en-GB"/>
              </w:rPr>
              <w:t>Diff</w:t>
            </w:r>
            <w:r w:rsidR="00BF4DEB" w:rsidRPr="00A920B6">
              <w:rPr>
                <w:rFonts w:ascii="Arial" w:eastAsia="Times New Roman" w:hAnsi="Arial" w:cs="Arial"/>
                <w:b/>
                <w:bCs/>
                <w:color w:val="000000"/>
                <w:sz w:val="24"/>
                <w:szCs w:val="24"/>
                <w:lang w:eastAsia="en-GB"/>
              </w:rPr>
              <w:t>erence</w:t>
            </w:r>
            <w:r w:rsidRPr="00A920B6">
              <w:rPr>
                <w:rFonts w:ascii="Arial" w:eastAsia="Times New Roman" w:hAnsi="Arial" w:cs="Arial"/>
                <w:b/>
                <w:bCs/>
                <w:color w:val="000000"/>
                <w:sz w:val="24"/>
                <w:szCs w:val="24"/>
                <w:lang w:eastAsia="en-GB"/>
              </w:rPr>
              <w:t xml:space="preserve"> 2018-2028</w:t>
            </w:r>
          </w:p>
        </w:tc>
      </w:tr>
      <w:tr w:rsidR="004916E6" w:rsidRPr="00A920B6" w14:paraId="762DB597" w14:textId="77777777" w:rsidTr="00C41EC6">
        <w:trPr>
          <w:trHeight w:val="285"/>
        </w:trPr>
        <w:tc>
          <w:tcPr>
            <w:tcW w:w="0" w:type="auto"/>
            <w:shd w:val="clear" w:color="auto" w:fill="auto"/>
            <w:vAlign w:val="center"/>
            <w:hideMark/>
          </w:tcPr>
          <w:p w14:paraId="700CF45D"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All migration net</w:t>
            </w:r>
          </w:p>
        </w:tc>
        <w:tc>
          <w:tcPr>
            <w:tcW w:w="0" w:type="auto"/>
            <w:shd w:val="clear" w:color="auto" w:fill="auto"/>
            <w:vAlign w:val="center"/>
            <w:hideMark/>
          </w:tcPr>
          <w:p w14:paraId="3C07987C"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-1,505</w:t>
            </w:r>
          </w:p>
        </w:tc>
        <w:tc>
          <w:tcPr>
            <w:tcW w:w="0" w:type="auto"/>
            <w:shd w:val="clear" w:color="auto" w:fill="auto"/>
            <w:vAlign w:val="center"/>
            <w:hideMark/>
          </w:tcPr>
          <w:p w14:paraId="0A719AE7"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-1,257</w:t>
            </w:r>
          </w:p>
        </w:tc>
        <w:tc>
          <w:tcPr>
            <w:tcW w:w="0" w:type="auto"/>
            <w:shd w:val="clear" w:color="auto" w:fill="auto"/>
            <w:noWrap/>
            <w:vAlign w:val="center"/>
            <w:hideMark/>
          </w:tcPr>
          <w:p w14:paraId="435038D4"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248</w:t>
            </w:r>
          </w:p>
        </w:tc>
      </w:tr>
      <w:tr w:rsidR="004916E6" w:rsidRPr="00A920B6" w14:paraId="40F5A4D2" w14:textId="77777777" w:rsidTr="00C41EC6">
        <w:trPr>
          <w:trHeight w:val="262"/>
        </w:trPr>
        <w:tc>
          <w:tcPr>
            <w:tcW w:w="0" w:type="auto"/>
            <w:shd w:val="clear" w:color="auto" w:fill="auto"/>
            <w:vAlign w:val="center"/>
          </w:tcPr>
          <w:p w14:paraId="529C47FB"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Internal migration in</w:t>
            </w:r>
          </w:p>
        </w:tc>
        <w:tc>
          <w:tcPr>
            <w:tcW w:w="0" w:type="auto"/>
            <w:shd w:val="clear" w:color="auto" w:fill="auto"/>
            <w:vAlign w:val="center"/>
          </w:tcPr>
          <w:p w14:paraId="50825833"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15,469</w:t>
            </w:r>
          </w:p>
        </w:tc>
        <w:tc>
          <w:tcPr>
            <w:tcW w:w="0" w:type="auto"/>
            <w:shd w:val="clear" w:color="auto" w:fill="auto"/>
            <w:vAlign w:val="center"/>
          </w:tcPr>
          <w:p w14:paraId="337E8B92"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15,420</w:t>
            </w:r>
          </w:p>
        </w:tc>
        <w:tc>
          <w:tcPr>
            <w:tcW w:w="0" w:type="auto"/>
            <w:shd w:val="clear" w:color="auto" w:fill="auto"/>
            <w:noWrap/>
            <w:vAlign w:val="center"/>
          </w:tcPr>
          <w:p w14:paraId="18BD4139"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-49</w:t>
            </w:r>
          </w:p>
        </w:tc>
      </w:tr>
      <w:tr w:rsidR="004916E6" w:rsidRPr="00A920B6" w14:paraId="57AAFB1D" w14:textId="77777777" w:rsidTr="00C41EC6">
        <w:trPr>
          <w:trHeight w:val="265"/>
        </w:trPr>
        <w:tc>
          <w:tcPr>
            <w:tcW w:w="0" w:type="auto"/>
            <w:shd w:val="clear" w:color="auto" w:fill="auto"/>
            <w:vAlign w:val="center"/>
          </w:tcPr>
          <w:p w14:paraId="2AC0D8DE"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Internal migration out</w:t>
            </w:r>
          </w:p>
        </w:tc>
        <w:tc>
          <w:tcPr>
            <w:tcW w:w="0" w:type="auto"/>
            <w:shd w:val="clear" w:color="auto" w:fill="auto"/>
            <w:vAlign w:val="center"/>
          </w:tcPr>
          <w:p w14:paraId="434C888D"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19,893</w:t>
            </w:r>
          </w:p>
        </w:tc>
        <w:tc>
          <w:tcPr>
            <w:tcW w:w="0" w:type="auto"/>
            <w:shd w:val="clear" w:color="auto" w:fill="auto"/>
            <w:vAlign w:val="center"/>
          </w:tcPr>
          <w:p w14:paraId="6A1F6322"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18,952</w:t>
            </w:r>
          </w:p>
        </w:tc>
        <w:tc>
          <w:tcPr>
            <w:tcW w:w="0" w:type="auto"/>
            <w:shd w:val="clear" w:color="auto" w:fill="auto"/>
            <w:noWrap/>
            <w:vAlign w:val="center"/>
          </w:tcPr>
          <w:p w14:paraId="512B0E5B"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-941</w:t>
            </w:r>
          </w:p>
        </w:tc>
      </w:tr>
      <w:tr w:rsidR="004916E6" w:rsidRPr="00A920B6" w14:paraId="2C3542DF" w14:textId="77777777" w:rsidTr="00C41EC6">
        <w:trPr>
          <w:trHeight w:val="255"/>
        </w:trPr>
        <w:tc>
          <w:tcPr>
            <w:tcW w:w="0" w:type="auto"/>
            <w:shd w:val="clear" w:color="auto" w:fill="auto"/>
            <w:vAlign w:val="center"/>
          </w:tcPr>
          <w:p w14:paraId="55707634"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International migration in</w:t>
            </w:r>
          </w:p>
        </w:tc>
        <w:tc>
          <w:tcPr>
            <w:tcW w:w="0" w:type="auto"/>
            <w:shd w:val="clear" w:color="auto" w:fill="auto"/>
            <w:vAlign w:val="center"/>
          </w:tcPr>
          <w:p w14:paraId="56738D98"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4,900</w:t>
            </w:r>
          </w:p>
        </w:tc>
        <w:tc>
          <w:tcPr>
            <w:tcW w:w="0" w:type="auto"/>
            <w:shd w:val="clear" w:color="auto" w:fill="auto"/>
            <w:vAlign w:val="center"/>
          </w:tcPr>
          <w:p w14:paraId="2A0BDEDB"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4,094</w:t>
            </w:r>
          </w:p>
        </w:tc>
        <w:tc>
          <w:tcPr>
            <w:tcW w:w="0" w:type="auto"/>
            <w:shd w:val="clear" w:color="auto" w:fill="auto"/>
            <w:noWrap/>
            <w:vAlign w:val="center"/>
          </w:tcPr>
          <w:p w14:paraId="24713AD9"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-806</w:t>
            </w:r>
          </w:p>
        </w:tc>
      </w:tr>
      <w:tr w:rsidR="004916E6" w:rsidRPr="00A920B6" w14:paraId="7738D46C" w14:textId="77777777" w:rsidTr="00C41EC6">
        <w:trPr>
          <w:trHeight w:val="259"/>
        </w:trPr>
        <w:tc>
          <w:tcPr>
            <w:tcW w:w="0" w:type="auto"/>
            <w:shd w:val="clear" w:color="auto" w:fill="auto"/>
            <w:vAlign w:val="center"/>
          </w:tcPr>
          <w:p w14:paraId="12533590"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International migration out</w:t>
            </w:r>
          </w:p>
        </w:tc>
        <w:tc>
          <w:tcPr>
            <w:tcW w:w="0" w:type="auto"/>
            <w:shd w:val="clear" w:color="auto" w:fill="auto"/>
            <w:vAlign w:val="center"/>
          </w:tcPr>
          <w:p w14:paraId="1D3A92E8"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1,892</w:t>
            </w:r>
          </w:p>
        </w:tc>
        <w:tc>
          <w:tcPr>
            <w:tcW w:w="0" w:type="auto"/>
            <w:shd w:val="clear" w:color="auto" w:fill="auto"/>
            <w:vAlign w:val="center"/>
          </w:tcPr>
          <w:p w14:paraId="6B228D98"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1,725</w:t>
            </w:r>
          </w:p>
        </w:tc>
        <w:tc>
          <w:tcPr>
            <w:tcW w:w="0" w:type="auto"/>
            <w:shd w:val="clear" w:color="auto" w:fill="auto"/>
            <w:noWrap/>
            <w:vAlign w:val="center"/>
          </w:tcPr>
          <w:p w14:paraId="279EECB7"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-167</w:t>
            </w:r>
          </w:p>
        </w:tc>
      </w:tr>
      <w:tr w:rsidR="004916E6" w:rsidRPr="00A920B6" w14:paraId="3A21EB09" w14:textId="77777777" w:rsidTr="00C41EC6">
        <w:trPr>
          <w:trHeight w:val="263"/>
        </w:trPr>
        <w:tc>
          <w:tcPr>
            <w:tcW w:w="0" w:type="auto"/>
            <w:shd w:val="clear" w:color="auto" w:fill="auto"/>
            <w:vAlign w:val="center"/>
          </w:tcPr>
          <w:p w14:paraId="5A3A3861"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Cross border migration in</w:t>
            </w:r>
          </w:p>
        </w:tc>
        <w:tc>
          <w:tcPr>
            <w:tcW w:w="0" w:type="auto"/>
            <w:shd w:val="clear" w:color="auto" w:fill="auto"/>
            <w:vAlign w:val="center"/>
          </w:tcPr>
          <w:p w14:paraId="0691D8E7"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244</w:t>
            </w:r>
          </w:p>
        </w:tc>
        <w:tc>
          <w:tcPr>
            <w:tcW w:w="0" w:type="auto"/>
            <w:shd w:val="clear" w:color="auto" w:fill="auto"/>
            <w:vAlign w:val="center"/>
          </w:tcPr>
          <w:p w14:paraId="243ACC78"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237</w:t>
            </w:r>
          </w:p>
        </w:tc>
        <w:tc>
          <w:tcPr>
            <w:tcW w:w="0" w:type="auto"/>
            <w:shd w:val="clear" w:color="auto" w:fill="auto"/>
            <w:noWrap/>
            <w:vAlign w:val="center"/>
          </w:tcPr>
          <w:p w14:paraId="7EC2D40F"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-7</w:t>
            </w:r>
          </w:p>
        </w:tc>
      </w:tr>
      <w:tr w:rsidR="004916E6" w:rsidRPr="00A920B6" w14:paraId="2ADAE2CB" w14:textId="77777777" w:rsidTr="00C41EC6">
        <w:trPr>
          <w:trHeight w:val="253"/>
        </w:trPr>
        <w:tc>
          <w:tcPr>
            <w:tcW w:w="0" w:type="auto"/>
            <w:shd w:val="clear" w:color="auto" w:fill="auto"/>
            <w:vAlign w:val="center"/>
          </w:tcPr>
          <w:p w14:paraId="42429B06" w14:textId="77777777" w:rsidR="004916E6" w:rsidRPr="00A920B6" w:rsidRDefault="004916E6" w:rsidP="0018277E">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Cross border migration out</w:t>
            </w:r>
          </w:p>
        </w:tc>
        <w:tc>
          <w:tcPr>
            <w:tcW w:w="0" w:type="auto"/>
            <w:shd w:val="clear" w:color="auto" w:fill="auto"/>
            <w:vAlign w:val="center"/>
          </w:tcPr>
          <w:p w14:paraId="10421E75"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334</w:t>
            </w:r>
          </w:p>
        </w:tc>
        <w:tc>
          <w:tcPr>
            <w:tcW w:w="0" w:type="auto"/>
            <w:shd w:val="clear" w:color="auto" w:fill="auto"/>
            <w:vAlign w:val="center"/>
          </w:tcPr>
          <w:p w14:paraId="539729D9"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332</w:t>
            </w:r>
          </w:p>
        </w:tc>
        <w:tc>
          <w:tcPr>
            <w:tcW w:w="0" w:type="auto"/>
            <w:shd w:val="clear" w:color="auto" w:fill="auto"/>
            <w:noWrap/>
            <w:vAlign w:val="center"/>
          </w:tcPr>
          <w:p w14:paraId="692D3E46" w14:textId="77777777" w:rsidR="004916E6" w:rsidRPr="00A920B6" w:rsidRDefault="004916E6" w:rsidP="0018277E">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w:t>
            </w:r>
          </w:p>
        </w:tc>
      </w:tr>
    </w:tbl>
    <w:p w14:paraId="2A3B5F5D" w14:textId="77777777" w:rsidR="00051C55" w:rsidRPr="00A920B6" w:rsidRDefault="00051C55" w:rsidP="004F0D5F">
      <w:pPr>
        <w:spacing w:after="0" w:line="240" w:lineRule="auto"/>
        <w:rPr>
          <w:rFonts w:ascii="Arial" w:hAnsi="Arial" w:cs="Arial"/>
          <w:b/>
        </w:rPr>
      </w:pPr>
    </w:p>
    <w:p w14:paraId="42C62F8D" w14:textId="7EC1C368" w:rsidR="00051C55" w:rsidRPr="00A920B6" w:rsidRDefault="00051C55" w:rsidP="00BA129A">
      <w:pPr>
        <w:spacing w:after="0" w:line="240" w:lineRule="auto"/>
        <w:rPr>
          <w:rFonts w:ascii="Arial" w:hAnsi="Arial" w:cs="Arial"/>
          <w:b/>
          <w:sz w:val="24"/>
          <w:szCs w:val="24"/>
        </w:rPr>
      </w:pPr>
      <w:r w:rsidRPr="00A920B6">
        <w:rPr>
          <w:rFonts w:ascii="Arial" w:hAnsi="Arial" w:cs="Arial"/>
          <w:b/>
          <w:sz w:val="24"/>
          <w:szCs w:val="24"/>
        </w:rPr>
        <w:t>Migration by age</w:t>
      </w:r>
    </w:p>
    <w:p w14:paraId="1E4F0843" w14:textId="40A948D2" w:rsidR="008125A1" w:rsidRPr="00A920B6" w:rsidRDefault="00577803" w:rsidP="00BA129A">
      <w:pPr>
        <w:spacing w:after="0" w:line="240" w:lineRule="auto"/>
        <w:rPr>
          <w:rFonts w:ascii="Arial" w:hAnsi="Arial" w:cs="Arial"/>
          <w:sz w:val="24"/>
          <w:szCs w:val="24"/>
        </w:rPr>
      </w:pPr>
      <w:r w:rsidRPr="00A920B6">
        <w:rPr>
          <w:rFonts w:ascii="Arial" w:hAnsi="Arial" w:cs="Arial"/>
          <w:sz w:val="24"/>
          <w:szCs w:val="24"/>
        </w:rPr>
        <w:t xml:space="preserve">The ONS SNPPs contain migration projections by age.  </w:t>
      </w:r>
      <w:r w:rsidR="008125A1" w:rsidRPr="00A920B6">
        <w:rPr>
          <w:rFonts w:ascii="Arial" w:hAnsi="Arial" w:cs="Arial"/>
          <w:sz w:val="24"/>
          <w:szCs w:val="24"/>
        </w:rPr>
        <w:t xml:space="preserve">Harrow’s net internal migration is overall projecting a loss of children of the following age ranges 0 to 4, 5 to 9, 10 to 14 and 15 to 19.  There is projected gain for young people of the age range 20 to 24.  </w:t>
      </w:r>
    </w:p>
    <w:p w14:paraId="37BBE000" w14:textId="77777777" w:rsidR="004F0D5F" w:rsidRPr="00A920B6" w:rsidRDefault="004F0D5F" w:rsidP="004F0D5F">
      <w:pPr>
        <w:spacing w:after="0" w:line="240" w:lineRule="auto"/>
        <w:rPr>
          <w:rFonts w:ascii="Arial" w:hAnsi="Arial" w:cs="Arial"/>
          <w:b/>
        </w:rPr>
      </w:pPr>
    </w:p>
    <w:tbl>
      <w:tblPr>
        <w:tblW w:w="6940" w:type="dxa"/>
        <w:tblInd w:w="93" w:type="dxa"/>
        <w:tblLook w:val="04A0" w:firstRow="1" w:lastRow="0" w:firstColumn="1" w:lastColumn="0" w:noHBand="0" w:noVBand="1"/>
      </w:tblPr>
      <w:tblGrid>
        <w:gridCol w:w="1643"/>
        <w:gridCol w:w="1080"/>
        <w:gridCol w:w="1080"/>
        <w:gridCol w:w="1080"/>
        <w:gridCol w:w="2057"/>
      </w:tblGrid>
      <w:tr w:rsidR="00051C55" w:rsidRPr="00A920B6" w14:paraId="1989E551" w14:textId="77777777" w:rsidTr="00502340">
        <w:trPr>
          <w:trHeight w:val="28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B71C" w14:textId="77777777" w:rsidR="00051C55" w:rsidRPr="00A920B6" w:rsidRDefault="00051C55" w:rsidP="00650A11">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Internal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C876D5"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836BB1"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C76CD9"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2028</w:t>
            </w:r>
          </w:p>
        </w:tc>
        <w:tc>
          <w:tcPr>
            <w:tcW w:w="2057" w:type="dxa"/>
            <w:tcBorders>
              <w:top w:val="single" w:sz="4" w:space="0" w:color="auto"/>
              <w:left w:val="nil"/>
              <w:bottom w:val="single" w:sz="4" w:space="0" w:color="auto"/>
              <w:right w:val="single" w:sz="4" w:space="0" w:color="auto"/>
            </w:tcBorders>
          </w:tcPr>
          <w:p w14:paraId="3FA78AF0" w14:textId="77777777" w:rsidR="00051C55" w:rsidRPr="00A920B6" w:rsidRDefault="00051C55" w:rsidP="00EA1CD5">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Direction</w:t>
            </w:r>
          </w:p>
        </w:tc>
      </w:tr>
      <w:tr w:rsidR="00051C55" w:rsidRPr="00A920B6" w14:paraId="1A8F17AB"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2F1CE1"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5C73D66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62F41DA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-310</w:t>
            </w:r>
          </w:p>
        </w:tc>
        <w:tc>
          <w:tcPr>
            <w:tcW w:w="1080" w:type="dxa"/>
            <w:tcBorders>
              <w:top w:val="nil"/>
              <w:left w:val="nil"/>
              <w:bottom w:val="single" w:sz="4" w:space="0" w:color="auto"/>
              <w:right w:val="single" w:sz="4" w:space="0" w:color="auto"/>
            </w:tcBorders>
            <w:shd w:val="clear" w:color="auto" w:fill="auto"/>
            <w:noWrap/>
            <w:vAlign w:val="bottom"/>
            <w:hideMark/>
          </w:tcPr>
          <w:p w14:paraId="4A2193E3"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-270</w:t>
            </w:r>
          </w:p>
        </w:tc>
        <w:tc>
          <w:tcPr>
            <w:tcW w:w="2057" w:type="dxa"/>
            <w:tcBorders>
              <w:top w:val="nil"/>
              <w:left w:val="nil"/>
              <w:bottom w:val="single" w:sz="4" w:space="0" w:color="auto"/>
              <w:right w:val="single" w:sz="4" w:space="0" w:color="auto"/>
            </w:tcBorders>
          </w:tcPr>
          <w:p w14:paraId="0533429C"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loss</w:t>
            </w:r>
          </w:p>
        </w:tc>
      </w:tr>
      <w:tr w:rsidR="00051C55" w:rsidRPr="00A920B6" w14:paraId="30539D93"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E8BA90C"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EE13ED3"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3233FC18"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-383</w:t>
            </w:r>
          </w:p>
        </w:tc>
        <w:tc>
          <w:tcPr>
            <w:tcW w:w="1080" w:type="dxa"/>
            <w:tcBorders>
              <w:top w:val="nil"/>
              <w:left w:val="nil"/>
              <w:bottom w:val="single" w:sz="4" w:space="0" w:color="auto"/>
              <w:right w:val="single" w:sz="4" w:space="0" w:color="auto"/>
            </w:tcBorders>
            <w:shd w:val="clear" w:color="auto" w:fill="auto"/>
            <w:noWrap/>
            <w:vAlign w:val="bottom"/>
            <w:hideMark/>
          </w:tcPr>
          <w:p w14:paraId="0F5AFD96"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-332</w:t>
            </w:r>
          </w:p>
        </w:tc>
        <w:tc>
          <w:tcPr>
            <w:tcW w:w="2057" w:type="dxa"/>
            <w:tcBorders>
              <w:top w:val="nil"/>
              <w:left w:val="nil"/>
              <w:bottom w:val="single" w:sz="4" w:space="0" w:color="auto"/>
              <w:right w:val="single" w:sz="4" w:space="0" w:color="auto"/>
            </w:tcBorders>
          </w:tcPr>
          <w:p w14:paraId="30BF274E"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loss</w:t>
            </w:r>
          </w:p>
        </w:tc>
      </w:tr>
      <w:tr w:rsidR="00051C55" w:rsidRPr="00A920B6" w14:paraId="5F5342E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2D0D9C3"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13EBAA5"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-86</w:t>
            </w:r>
          </w:p>
        </w:tc>
        <w:tc>
          <w:tcPr>
            <w:tcW w:w="1080" w:type="dxa"/>
            <w:tcBorders>
              <w:top w:val="nil"/>
              <w:left w:val="nil"/>
              <w:bottom w:val="single" w:sz="4" w:space="0" w:color="auto"/>
              <w:right w:val="single" w:sz="4" w:space="0" w:color="auto"/>
            </w:tcBorders>
            <w:shd w:val="clear" w:color="auto" w:fill="auto"/>
            <w:noWrap/>
            <w:vAlign w:val="bottom"/>
            <w:hideMark/>
          </w:tcPr>
          <w:p w14:paraId="0E8B3D9C"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-89</w:t>
            </w:r>
          </w:p>
        </w:tc>
        <w:tc>
          <w:tcPr>
            <w:tcW w:w="1080" w:type="dxa"/>
            <w:tcBorders>
              <w:top w:val="nil"/>
              <w:left w:val="nil"/>
              <w:bottom w:val="single" w:sz="4" w:space="0" w:color="auto"/>
              <w:right w:val="single" w:sz="4" w:space="0" w:color="auto"/>
            </w:tcBorders>
            <w:shd w:val="clear" w:color="auto" w:fill="auto"/>
            <w:noWrap/>
            <w:vAlign w:val="bottom"/>
            <w:hideMark/>
          </w:tcPr>
          <w:p w14:paraId="0EC75248"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-103</w:t>
            </w:r>
          </w:p>
        </w:tc>
        <w:tc>
          <w:tcPr>
            <w:tcW w:w="2057" w:type="dxa"/>
            <w:tcBorders>
              <w:top w:val="nil"/>
              <w:left w:val="nil"/>
              <w:bottom w:val="single" w:sz="4" w:space="0" w:color="auto"/>
              <w:right w:val="single" w:sz="4" w:space="0" w:color="auto"/>
            </w:tcBorders>
          </w:tcPr>
          <w:p w14:paraId="0FAC4803"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Increasing loss</w:t>
            </w:r>
          </w:p>
        </w:tc>
      </w:tr>
      <w:tr w:rsidR="00051C55" w:rsidRPr="00A920B6" w14:paraId="077B6C5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8397686"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6F84C2C7"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-1,556</w:t>
            </w:r>
          </w:p>
        </w:tc>
        <w:tc>
          <w:tcPr>
            <w:tcW w:w="1080" w:type="dxa"/>
            <w:tcBorders>
              <w:top w:val="nil"/>
              <w:left w:val="nil"/>
              <w:bottom w:val="single" w:sz="4" w:space="0" w:color="auto"/>
              <w:right w:val="single" w:sz="4" w:space="0" w:color="auto"/>
            </w:tcBorders>
            <w:shd w:val="clear" w:color="auto" w:fill="auto"/>
            <w:noWrap/>
            <w:vAlign w:val="bottom"/>
            <w:hideMark/>
          </w:tcPr>
          <w:p w14:paraId="53312CCD"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-1,555</w:t>
            </w:r>
          </w:p>
        </w:tc>
        <w:tc>
          <w:tcPr>
            <w:tcW w:w="1080" w:type="dxa"/>
            <w:tcBorders>
              <w:top w:val="nil"/>
              <w:left w:val="nil"/>
              <w:bottom w:val="single" w:sz="4" w:space="0" w:color="auto"/>
              <w:right w:val="single" w:sz="4" w:space="0" w:color="auto"/>
            </w:tcBorders>
            <w:shd w:val="clear" w:color="auto" w:fill="auto"/>
            <w:noWrap/>
            <w:vAlign w:val="bottom"/>
            <w:hideMark/>
          </w:tcPr>
          <w:p w14:paraId="20908C84"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-1,628</w:t>
            </w:r>
          </w:p>
        </w:tc>
        <w:tc>
          <w:tcPr>
            <w:tcW w:w="2057" w:type="dxa"/>
            <w:tcBorders>
              <w:top w:val="nil"/>
              <w:left w:val="nil"/>
              <w:bottom w:val="single" w:sz="4" w:space="0" w:color="auto"/>
              <w:right w:val="single" w:sz="4" w:space="0" w:color="auto"/>
            </w:tcBorders>
          </w:tcPr>
          <w:p w14:paraId="646B67D6"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Increasing loss</w:t>
            </w:r>
          </w:p>
        </w:tc>
      </w:tr>
      <w:tr w:rsidR="00051C55" w:rsidRPr="00A920B6" w14:paraId="42251989"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4F6FE4C"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32867D28"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611</w:t>
            </w:r>
          </w:p>
        </w:tc>
        <w:tc>
          <w:tcPr>
            <w:tcW w:w="1080" w:type="dxa"/>
            <w:tcBorders>
              <w:top w:val="nil"/>
              <w:left w:val="nil"/>
              <w:bottom w:val="single" w:sz="4" w:space="0" w:color="auto"/>
              <w:right w:val="single" w:sz="4" w:space="0" w:color="auto"/>
            </w:tcBorders>
            <w:shd w:val="clear" w:color="auto" w:fill="auto"/>
            <w:noWrap/>
            <w:vAlign w:val="bottom"/>
            <w:hideMark/>
          </w:tcPr>
          <w:p w14:paraId="6C7C2F4F"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930</w:t>
            </w:r>
          </w:p>
        </w:tc>
        <w:tc>
          <w:tcPr>
            <w:tcW w:w="1080" w:type="dxa"/>
            <w:tcBorders>
              <w:top w:val="nil"/>
              <w:left w:val="nil"/>
              <w:bottom w:val="single" w:sz="4" w:space="0" w:color="auto"/>
              <w:right w:val="single" w:sz="4" w:space="0" w:color="auto"/>
            </w:tcBorders>
            <w:shd w:val="clear" w:color="auto" w:fill="auto"/>
            <w:noWrap/>
            <w:vAlign w:val="bottom"/>
            <w:hideMark/>
          </w:tcPr>
          <w:p w14:paraId="732FEA59"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1,078</w:t>
            </w:r>
          </w:p>
        </w:tc>
        <w:tc>
          <w:tcPr>
            <w:tcW w:w="2057" w:type="dxa"/>
            <w:tcBorders>
              <w:top w:val="nil"/>
              <w:left w:val="nil"/>
              <w:bottom w:val="single" w:sz="4" w:space="0" w:color="auto"/>
              <w:right w:val="single" w:sz="4" w:space="0" w:color="auto"/>
            </w:tcBorders>
          </w:tcPr>
          <w:p w14:paraId="103E53E4"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Increasing gain</w:t>
            </w:r>
          </w:p>
        </w:tc>
      </w:tr>
    </w:tbl>
    <w:p w14:paraId="46582AC2" w14:textId="35B3D3E0" w:rsidR="00051C55" w:rsidRPr="00A920B6" w:rsidRDefault="00051C55" w:rsidP="00830137">
      <w:pPr>
        <w:spacing w:after="0" w:line="240" w:lineRule="auto"/>
        <w:rPr>
          <w:rFonts w:ascii="Arial" w:hAnsi="Arial" w:cs="Arial"/>
          <w:sz w:val="24"/>
          <w:szCs w:val="24"/>
        </w:rPr>
      </w:pPr>
    </w:p>
    <w:p w14:paraId="355081BF" w14:textId="77777777" w:rsidR="00830137" w:rsidRPr="00A920B6" w:rsidRDefault="00830137" w:rsidP="00830137">
      <w:pPr>
        <w:spacing w:after="0" w:line="240" w:lineRule="auto"/>
        <w:rPr>
          <w:rFonts w:ascii="Arial" w:hAnsi="Arial" w:cs="Arial"/>
          <w:sz w:val="24"/>
          <w:szCs w:val="24"/>
        </w:rPr>
      </w:pPr>
      <w:r w:rsidRPr="00A920B6">
        <w:rPr>
          <w:rFonts w:ascii="Arial" w:hAnsi="Arial" w:cs="Arial"/>
          <w:sz w:val="24"/>
          <w:szCs w:val="24"/>
        </w:rPr>
        <w:t xml:space="preserve">Harrow’s net international migration projects an increasing number of children migrating into Harrow for all the age ranges, however the increase is declining from 2019 to 2028.  </w:t>
      </w:r>
    </w:p>
    <w:p w14:paraId="6C8E3AF3" w14:textId="77777777" w:rsidR="00830137" w:rsidRPr="00A920B6" w:rsidRDefault="00830137" w:rsidP="00830137">
      <w:pPr>
        <w:spacing w:after="0" w:line="240" w:lineRule="auto"/>
        <w:rPr>
          <w:rFonts w:ascii="Arial" w:hAnsi="Arial" w:cs="Arial"/>
          <w:sz w:val="24"/>
          <w:szCs w:val="24"/>
        </w:rPr>
      </w:pPr>
    </w:p>
    <w:tbl>
      <w:tblPr>
        <w:tblW w:w="7541" w:type="dxa"/>
        <w:tblInd w:w="93" w:type="dxa"/>
        <w:tblLook w:val="04A0" w:firstRow="1" w:lastRow="0" w:firstColumn="1" w:lastColumn="0" w:noHBand="0" w:noVBand="1"/>
      </w:tblPr>
      <w:tblGrid>
        <w:gridCol w:w="2217"/>
        <w:gridCol w:w="1080"/>
        <w:gridCol w:w="1080"/>
        <w:gridCol w:w="1080"/>
        <w:gridCol w:w="2084"/>
      </w:tblGrid>
      <w:tr w:rsidR="00051C55" w:rsidRPr="00A920B6" w14:paraId="37685D27" w14:textId="77777777" w:rsidTr="00EA1CD5">
        <w:trPr>
          <w:trHeight w:val="285"/>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D3BCE" w14:textId="77777777" w:rsidR="00051C55" w:rsidRPr="00A920B6" w:rsidRDefault="00051C55" w:rsidP="00650A11">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International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C9C13D1"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B12BCA"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9E9CFAF"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tcPr>
          <w:p w14:paraId="09D12440" w14:textId="77777777" w:rsidR="00051C55" w:rsidRPr="00A920B6" w:rsidRDefault="00051C55" w:rsidP="00EA1CD5">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Direction</w:t>
            </w:r>
          </w:p>
        </w:tc>
      </w:tr>
      <w:tr w:rsidR="00051C55" w:rsidRPr="00A920B6" w14:paraId="37EF64F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9CA79F5"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27B58F36"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294</w:t>
            </w:r>
          </w:p>
        </w:tc>
        <w:tc>
          <w:tcPr>
            <w:tcW w:w="1080" w:type="dxa"/>
            <w:tcBorders>
              <w:top w:val="nil"/>
              <w:left w:val="nil"/>
              <w:bottom w:val="single" w:sz="4" w:space="0" w:color="auto"/>
              <w:right w:val="single" w:sz="4" w:space="0" w:color="auto"/>
            </w:tcBorders>
            <w:shd w:val="clear" w:color="auto" w:fill="auto"/>
            <w:noWrap/>
            <w:vAlign w:val="bottom"/>
            <w:hideMark/>
          </w:tcPr>
          <w:p w14:paraId="7B43D0F9"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73B4CFCC"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243</w:t>
            </w:r>
          </w:p>
        </w:tc>
        <w:tc>
          <w:tcPr>
            <w:tcW w:w="2084" w:type="dxa"/>
            <w:tcBorders>
              <w:top w:val="nil"/>
              <w:left w:val="nil"/>
              <w:bottom w:val="single" w:sz="4" w:space="0" w:color="auto"/>
              <w:right w:val="single" w:sz="4" w:space="0" w:color="auto"/>
            </w:tcBorders>
          </w:tcPr>
          <w:p w14:paraId="7A94C250"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r w:rsidR="00051C55" w:rsidRPr="00A920B6" w14:paraId="58A8AB82"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7601DD01"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08857D0"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193</w:t>
            </w:r>
          </w:p>
        </w:tc>
        <w:tc>
          <w:tcPr>
            <w:tcW w:w="1080" w:type="dxa"/>
            <w:tcBorders>
              <w:top w:val="nil"/>
              <w:left w:val="nil"/>
              <w:bottom w:val="single" w:sz="4" w:space="0" w:color="auto"/>
              <w:right w:val="single" w:sz="4" w:space="0" w:color="auto"/>
            </w:tcBorders>
            <w:shd w:val="clear" w:color="auto" w:fill="auto"/>
            <w:noWrap/>
            <w:vAlign w:val="bottom"/>
            <w:hideMark/>
          </w:tcPr>
          <w:p w14:paraId="499DA87E"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055D31F"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159</w:t>
            </w:r>
          </w:p>
        </w:tc>
        <w:tc>
          <w:tcPr>
            <w:tcW w:w="2084" w:type="dxa"/>
            <w:tcBorders>
              <w:top w:val="nil"/>
              <w:left w:val="nil"/>
              <w:bottom w:val="single" w:sz="4" w:space="0" w:color="auto"/>
              <w:right w:val="single" w:sz="4" w:space="0" w:color="auto"/>
            </w:tcBorders>
          </w:tcPr>
          <w:p w14:paraId="379134F0"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r w:rsidR="00051C55" w:rsidRPr="00A920B6" w14:paraId="67007C34"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59C88FA3"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E3B524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4CF72FC"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151</w:t>
            </w:r>
          </w:p>
        </w:tc>
        <w:tc>
          <w:tcPr>
            <w:tcW w:w="1080" w:type="dxa"/>
            <w:tcBorders>
              <w:top w:val="nil"/>
              <w:left w:val="nil"/>
              <w:bottom w:val="single" w:sz="4" w:space="0" w:color="auto"/>
              <w:right w:val="single" w:sz="4" w:space="0" w:color="auto"/>
            </w:tcBorders>
            <w:shd w:val="clear" w:color="auto" w:fill="auto"/>
            <w:noWrap/>
            <w:vAlign w:val="bottom"/>
            <w:hideMark/>
          </w:tcPr>
          <w:p w14:paraId="657B12A0"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141</w:t>
            </w:r>
          </w:p>
        </w:tc>
        <w:tc>
          <w:tcPr>
            <w:tcW w:w="2084" w:type="dxa"/>
            <w:tcBorders>
              <w:top w:val="nil"/>
              <w:left w:val="nil"/>
              <w:bottom w:val="single" w:sz="4" w:space="0" w:color="auto"/>
              <w:right w:val="single" w:sz="4" w:space="0" w:color="auto"/>
            </w:tcBorders>
          </w:tcPr>
          <w:p w14:paraId="3D865F3D"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r w:rsidR="00051C55" w:rsidRPr="00A920B6" w14:paraId="637F975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18A9B6F4"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41DC5CDF"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263</w:t>
            </w:r>
          </w:p>
        </w:tc>
        <w:tc>
          <w:tcPr>
            <w:tcW w:w="1080" w:type="dxa"/>
            <w:tcBorders>
              <w:top w:val="nil"/>
              <w:left w:val="nil"/>
              <w:bottom w:val="single" w:sz="4" w:space="0" w:color="auto"/>
              <w:right w:val="single" w:sz="4" w:space="0" w:color="auto"/>
            </w:tcBorders>
            <w:shd w:val="clear" w:color="auto" w:fill="auto"/>
            <w:noWrap/>
            <w:vAlign w:val="bottom"/>
            <w:hideMark/>
          </w:tcPr>
          <w:p w14:paraId="3DE3B3A0"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231</w:t>
            </w:r>
          </w:p>
        </w:tc>
        <w:tc>
          <w:tcPr>
            <w:tcW w:w="1080" w:type="dxa"/>
            <w:tcBorders>
              <w:top w:val="nil"/>
              <w:left w:val="nil"/>
              <w:bottom w:val="single" w:sz="4" w:space="0" w:color="auto"/>
              <w:right w:val="single" w:sz="4" w:space="0" w:color="auto"/>
            </w:tcBorders>
            <w:shd w:val="clear" w:color="auto" w:fill="auto"/>
            <w:noWrap/>
            <w:vAlign w:val="bottom"/>
            <w:hideMark/>
          </w:tcPr>
          <w:p w14:paraId="636EC815"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215</w:t>
            </w:r>
          </w:p>
        </w:tc>
        <w:tc>
          <w:tcPr>
            <w:tcW w:w="2084" w:type="dxa"/>
            <w:tcBorders>
              <w:top w:val="nil"/>
              <w:left w:val="nil"/>
              <w:bottom w:val="single" w:sz="4" w:space="0" w:color="auto"/>
              <w:right w:val="single" w:sz="4" w:space="0" w:color="auto"/>
            </w:tcBorders>
          </w:tcPr>
          <w:p w14:paraId="2BFEA7FE"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r w:rsidR="00051C55" w:rsidRPr="00A920B6" w14:paraId="0CEFACB7"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0DE8754"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63FA725D"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1A02334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408</w:t>
            </w:r>
          </w:p>
        </w:tc>
        <w:tc>
          <w:tcPr>
            <w:tcW w:w="1080" w:type="dxa"/>
            <w:tcBorders>
              <w:top w:val="nil"/>
              <w:left w:val="nil"/>
              <w:bottom w:val="single" w:sz="4" w:space="0" w:color="auto"/>
              <w:right w:val="single" w:sz="4" w:space="0" w:color="auto"/>
            </w:tcBorders>
            <w:shd w:val="clear" w:color="auto" w:fill="auto"/>
            <w:noWrap/>
            <w:vAlign w:val="bottom"/>
            <w:hideMark/>
          </w:tcPr>
          <w:p w14:paraId="6174F37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368</w:t>
            </w:r>
          </w:p>
        </w:tc>
        <w:tc>
          <w:tcPr>
            <w:tcW w:w="2084" w:type="dxa"/>
            <w:tcBorders>
              <w:top w:val="nil"/>
              <w:left w:val="nil"/>
              <w:bottom w:val="single" w:sz="4" w:space="0" w:color="auto"/>
              <w:right w:val="single" w:sz="4" w:space="0" w:color="auto"/>
            </w:tcBorders>
          </w:tcPr>
          <w:p w14:paraId="5EAC240B"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bl>
    <w:p w14:paraId="39CFE1FB" w14:textId="77777777" w:rsidR="00830137" w:rsidRPr="00A920B6" w:rsidRDefault="00830137" w:rsidP="00830137">
      <w:pPr>
        <w:spacing w:after="0" w:line="240" w:lineRule="auto"/>
        <w:rPr>
          <w:rFonts w:ascii="Arial" w:hAnsi="Arial" w:cs="Arial"/>
          <w:sz w:val="24"/>
          <w:szCs w:val="24"/>
        </w:rPr>
      </w:pPr>
    </w:p>
    <w:p w14:paraId="61C19F7A" w14:textId="2F684602" w:rsidR="00051C55" w:rsidRPr="00A920B6" w:rsidRDefault="00830137" w:rsidP="00830137">
      <w:pPr>
        <w:spacing w:after="0" w:line="240" w:lineRule="auto"/>
        <w:rPr>
          <w:rFonts w:ascii="Arial" w:hAnsi="Arial" w:cs="Arial"/>
          <w:sz w:val="24"/>
          <w:szCs w:val="24"/>
        </w:rPr>
      </w:pPr>
      <w:r w:rsidRPr="00A920B6">
        <w:rPr>
          <w:rFonts w:ascii="Arial" w:hAnsi="Arial" w:cs="Arial"/>
          <w:sz w:val="24"/>
          <w:szCs w:val="24"/>
        </w:rPr>
        <w:t>Overall net migration – there is a projected loss from 2019 to 2028 of the age ranges 0 to 4 and 5 to 9 and 15 to 19; and a projected gain of the age ranges 10 to 14 and 20 to 24.</w:t>
      </w:r>
    </w:p>
    <w:p w14:paraId="2C8B4BD8" w14:textId="77777777" w:rsidR="00D57275" w:rsidRPr="00A920B6" w:rsidRDefault="00D57275" w:rsidP="00830137">
      <w:pPr>
        <w:spacing w:after="0" w:line="240" w:lineRule="auto"/>
        <w:rPr>
          <w:rFonts w:ascii="Arial" w:hAnsi="Arial" w:cs="Arial"/>
          <w:sz w:val="24"/>
          <w:szCs w:val="24"/>
        </w:rPr>
      </w:pPr>
    </w:p>
    <w:tbl>
      <w:tblPr>
        <w:tblW w:w="7207" w:type="dxa"/>
        <w:tblInd w:w="93" w:type="dxa"/>
        <w:tblLook w:val="04A0" w:firstRow="1" w:lastRow="0" w:firstColumn="1" w:lastColumn="0" w:noHBand="0" w:noVBand="1"/>
      </w:tblPr>
      <w:tblGrid>
        <w:gridCol w:w="1883"/>
        <w:gridCol w:w="1080"/>
        <w:gridCol w:w="1080"/>
        <w:gridCol w:w="1080"/>
        <w:gridCol w:w="2084"/>
      </w:tblGrid>
      <w:tr w:rsidR="00051C55" w:rsidRPr="00A920B6" w14:paraId="618A9A81" w14:textId="77777777" w:rsidTr="00D74EC3">
        <w:trPr>
          <w:trHeight w:val="28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F199" w14:textId="4E34D555" w:rsidR="00051C55" w:rsidRPr="00A920B6" w:rsidRDefault="00051C55" w:rsidP="00650A11">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Net</w:t>
            </w:r>
            <w:r w:rsidR="00D74EC3" w:rsidRPr="00A920B6">
              <w:rPr>
                <w:rFonts w:ascii="Arial" w:eastAsia="Times New Roman" w:hAnsi="Arial" w:cs="Arial"/>
                <w:b/>
                <w:color w:val="000000"/>
                <w:sz w:val="24"/>
                <w:szCs w:val="24"/>
                <w:lang w:eastAsia="en-GB"/>
              </w:rPr>
              <w:t xml:space="preserve"> Migration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AB45219"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BE68EB"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CBBF0F" w14:textId="77777777" w:rsidR="00051C55" w:rsidRPr="00A920B6" w:rsidRDefault="00051C55" w:rsidP="00650A11">
            <w:pPr>
              <w:spacing w:after="0" w:line="240" w:lineRule="auto"/>
              <w:jc w:val="center"/>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vAlign w:val="center"/>
          </w:tcPr>
          <w:p w14:paraId="0C6D8B6D" w14:textId="77777777" w:rsidR="00051C55" w:rsidRPr="00A920B6" w:rsidRDefault="00051C55" w:rsidP="00EA1CD5">
            <w:pPr>
              <w:spacing w:after="0" w:line="240" w:lineRule="auto"/>
              <w:rPr>
                <w:rFonts w:ascii="Arial" w:eastAsia="Times New Roman" w:hAnsi="Arial" w:cs="Arial"/>
                <w:b/>
                <w:color w:val="000000"/>
                <w:sz w:val="24"/>
                <w:szCs w:val="24"/>
                <w:lang w:eastAsia="en-GB"/>
              </w:rPr>
            </w:pPr>
            <w:r w:rsidRPr="00A920B6">
              <w:rPr>
                <w:rFonts w:ascii="Arial" w:eastAsia="Times New Roman" w:hAnsi="Arial" w:cs="Arial"/>
                <w:b/>
                <w:color w:val="000000"/>
                <w:sz w:val="24"/>
                <w:szCs w:val="24"/>
                <w:lang w:eastAsia="en-GB"/>
              </w:rPr>
              <w:t>Direction</w:t>
            </w:r>
          </w:p>
        </w:tc>
      </w:tr>
      <w:tr w:rsidR="00051C55" w:rsidRPr="00A920B6" w14:paraId="5CB96819" w14:textId="77777777" w:rsidTr="00D74EC3">
        <w:trPr>
          <w:trHeight w:val="285"/>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D5632C3"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center"/>
            <w:hideMark/>
          </w:tcPr>
          <w:p w14:paraId="0EE62BE6"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-73</w:t>
            </w:r>
          </w:p>
        </w:tc>
        <w:tc>
          <w:tcPr>
            <w:tcW w:w="1080" w:type="dxa"/>
            <w:tcBorders>
              <w:top w:val="nil"/>
              <w:left w:val="nil"/>
              <w:bottom w:val="single" w:sz="4" w:space="0" w:color="auto"/>
              <w:right w:val="single" w:sz="4" w:space="0" w:color="auto"/>
            </w:tcBorders>
            <w:shd w:val="clear" w:color="auto" w:fill="auto"/>
            <w:noWrap/>
            <w:vAlign w:val="center"/>
            <w:hideMark/>
          </w:tcPr>
          <w:p w14:paraId="2F2ECDDA"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-50</w:t>
            </w:r>
          </w:p>
        </w:tc>
        <w:tc>
          <w:tcPr>
            <w:tcW w:w="1080" w:type="dxa"/>
            <w:tcBorders>
              <w:top w:val="nil"/>
              <w:left w:val="nil"/>
              <w:bottom w:val="single" w:sz="4" w:space="0" w:color="auto"/>
              <w:right w:val="single" w:sz="4" w:space="0" w:color="auto"/>
            </w:tcBorders>
            <w:shd w:val="clear" w:color="auto" w:fill="auto"/>
            <w:noWrap/>
            <w:vAlign w:val="center"/>
            <w:hideMark/>
          </w:tcPr>
          <w:p w14:paraId="319BFFFC"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-27</w:t>
            </w:r>
          </w:p>
        </w:tc>
        <w:tc>
          <w:tcPr>
            <w:tcW w:w="2084" w:type="dxa"/>
            <w:tcBorders>
              <w:top w:val="nil"/>
              <w:left w:val="nil"/>
              <w:bottom w:val="single" w:sz="4" w:space="0" w:color="auto"/>
              <w:right w:val="single" w:sz="4" w:space="0" w:color="auto"/>
            </w:tcBorders>
            <w:vAlign w:val="center"/>
          </w:tcPr>
          <w:p w14:paraId="48B82D94"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loss</w:t>
            </w:r>
          </w:p>
        </w:tc>
      </w:tr>
      <w:tr w:rsidR="00051C55" w:rsidRPr="00A920B6" w14:paraId="210D76D5" w14:textId="77777777" w:rsidTr="00D74EC3">
        <w:trPr>
          <w:trHeight w:val="285"/>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4FDB5F0C"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center"/>
            <w:hideMark/>
          </w:tcPr>
          <w:p w14:paraId="2DDA32A4"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-174</w:t>
            </w:r>
          </w:p>
        </w:tc>
        <w:tc>
          <w:tcPr>
            <w:tcW w:w="1080" w:type="dxa"/>
            <w:tcBorders>
              <w:top w:val="nil"/>
              <w:left w:val="nil"/>
              <w:bottom w:val="single" w:sz="4" w:space="0" w:color="auto"/>
              <w:right w:val="single" w:sz="4" w:space="0" w:color="auto"/>
            </w:tcBorders>
            <w:shd w:val="clear" w:color="auto" w:fill="auto"/>
            <w:noWrap/>
            <w:vAlign w:val="center"/>
            <w:hideMark/>
          </w:tcPr>
          <w:p w14:paraId="26D58AE8"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-212</w:t>
            </w:r>
          </w:p>
        </w:tc>
        <w:tc>
          <w:tcPr>
            <w:tcW w:w="1080" w:type="dxa"/>
            <w:tcBorders>
              <w:top w:val="nil"/>
              <w:left w:val="nil"/>
              <w:bottom w:val="single" w:sz="4" w:space="0" w:color="auto"/>
              <w:right w:val="single" w:sz="4" w:space="0" w:color="auto"/>
            </w:tcBorders>
            <w:shd w:val="clear" w:color="auto" w:fill="auto"/>
            <w:noWrap/>
            <w:vAlign w:val="center"/>
            <w:hideMark/>
          </w:tcPr>
          <w:p w14:paraId="693EAB23"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-173</w:t>
            </w:r>
          </w:p>
        </w:tc>
        <w:tc>
          <w:tcPr>
            <w:tcW w:w="2084" w:type="dxa"/>
            <w:tcBorders>
              <w:top w:val="nil"/>
              <w:left w:val="nil"/>
              <w:bottom w:val="single" w:sz="4" w:space="0" w:color="auto"/>
              <w:right w:val="single" w:sz="4" w:space="0" w:color="auto"/>
            </w:tcBorders>
            <w:vAlign w:val="center"/>
          </w:tcPr>
          <w:p w14:paraId="24385B26"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Stable loss</w:t>
            </w:r>
          </w:p>
        </w:tc>
      </w:tr>
      <w:tr w:rsidR="00051C55" w:rsidRPr="00A920B6" w14:paraId="76C76886" w14:textId="77777777" w:rsidTr="00D74EC3">
        <w:trPr>
          <w:trHeight w:val="285"/>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C947B6F"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center"/>
            <w:hideMark/>
          </w:tcPr>
          <w:p w14:paraId="075011B1"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85</w:t>
            </w:r>
          </w:p>
        </w:tc>
        <w:tc>
          <w:tcPr>
            <w:tcW w:w="1080" w:type="dxa"/>
            <w:tcBorders>
              <w:top w:val="nil"/>
              <w:left w:val="nil"/>
              <w:bottom w:val="single" w:sz="4" w:space="0" w:color="auto"/>
              <w:right w:val="single" w:sz="4" w:space="0" w:color="auto"/>
            </w:tcBorders>
            <w:shd w:val="clear" w:color="auto" w:fill="auto"/>
            <w:noWrap/>
            <w:vAlign w:val="center"/>
            <w:hideMark/>
          </w:tcPr>
          <w:p w14:paraId="25C367E7"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62</w:t>
            </w:r>
          </w:p>
        </w:tc>
        <w:tc>
          <w:tcPr>
            <w:tcW w:w="1080" w:type="dxa"/>
            <w:tcBorders>
              <w:top w:val="nil"/>
              <w:left w:val="nil"/>
              <w:bottom w:val="single" w:sz="4" w:space="0" w:color="auto"/>
              <w:right w:val="single" w:sz="4" w:space="0" w:color="auto"/>
            </w:tcBorders>
            <w:shd w:val="clear" w:color="auto" w:fill="auto"/>
            <w:noWrap/>
            <w:vAlign w:val="center"/>
            <w:hideMark/>
          </w:tcPr>
          <w:p w14:paraId="5475D006"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38</w:t>
            </w:r>
          </w:p>
        </w:tc>
        <w:tc>
          <w:tcPr>
            <w:tcW w:w="2084" w:type="dxa"/>
            <w:tcBorders>
              <w:top w:val="nil"/>
              <w:left w:val="nil"/>
              <w:bottom w:val="single" w:sz="4" w:space="0" w:color="auto"/>
              <w:right w:val="single" w:sz="4" w:space="0" w:color="auto"/>
            </w:tcBorders>
            <w:vAlign w:val="center"/>
          </w:tcPr>
          <w:p w14:paraId="46BA5E7B"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Decreasing gain</w:t>
            </w:r>
          </w:p>
        </w:tc>
      </w:tr>
      <w:tr w:rsidR="00051C55" w:rsidRPr="00A920B6" w14:paraId="760A297E" w14:textId="77777777" w:rsidTr="00D74EC3">
        <w:trPr>
          <w:trHeight w:val="285"/>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5B01E6B2"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center"/>
            <w:hideMark/>
          </w:tcPr>
          <w:p w14:paraId="72FC2AFB"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-1,293</w:t>
            </w:r>
          </w:p>
        </w:tc>
        <w:tc>
          <w:tcPr>
            <w:tcW w:w="1080" w:type="dxa"/>
            <w:tcBorders>
              <w:top w:val="nil"/>
              <w:left w:val="nil"/>
              <w:bottom w:val="single" w:sz="4" w:space="0" w:color="auto"/>
              <w:right w:val="single" w:sz="4" w:space="0" w:color="auto"/>
            </w:tcBorders>
            <w:shd w:val="clear" w:color="auto" w:fill="auto"/>
            <w:noWrap/>
            <w:vAlign w:val="center"/>
            <w:hideMark/>
          </w:tcPr>
          <w:p w14:paraId="4F09C3BD"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-1,324</w:t>
            </w:r>
          </w:p>
        </w:tc>
        <w:tc>
          <w:tcPr>
            <w:tcW w:w="1080" w:type="dxa"/>
            <w:tcBorders>
              <w:top w:val="nil"/>
              <w:left w:val="nil"/>
              <w:bottom w:val="single" w:sz="4" w:space="0" w:color="auto"/>
              <w:right w:val="single" w:sz="4" w:space="0" w:color="auto"/>
            </w:tcBorders>
            <w:shd w:val="clear" w:color="auto" w:fill="auto"/>
            <w:noWrap/>
            <w:vAlign w:val="center"/>
            <w:hideMark/>
          </w:tcPr>
          <w:p w14:paraId="44A6FA82"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-1,413</w:t>
            </w:r>
          </w:p>
        </w:tc>
        <w:tc>
          <w:tcPr>
            <w:tcW w:w="2084" w:type="dxa"/>
            <w:tcBorders>
              <w:top w:val="nil"/>
              <w:left w:val="nil"/>
              <w:bottom w:val="single" w:sz="4" w:space="0" w:color="auto"/>
              <w:right w:val="single" w:sz="4" w:space="0" w:color="auto"/>
            </w:tcBorders>
            <w:vAlign w:val="center"/>
          </w:tcPr>
          <w:p w14:paraId="54E526B1"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Increasing loss</w:t>
            </w:r>
          </w:p>
        </w:tc>
      </w:tr>
      <w:tr w:rsidR="00051C55" w:rsidRPr="00A920B6" w14:paraId="438EFA47" w14:textId="77777777" w:rsidTr="00D74EC3">
        <w:trPr>
          <w:trHeight w:val="285"/>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7EE6B4C4" w14:textId="77777777" w:rsidR="00051C55" w:rsidRPr="00A920B6" w:rsidRDefault="00051C55" w:rsidP="00650A11">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center"/>
            <w:hideMark/>
          </w:tcPr>
          <w:p w14:paraId="73B1B5EA"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1,095</w:t>
            </w:r>
          </w:p>
        </w:tc>
        <w:tc>
          <w:tcPr>
            <w:tcW w:w="1080" w:type="dxa"/>
            <w:tcBorders>
              <w:top w:val="nil"/>
              <w:left w:val="nil"/>
              <w:bottom w:val="single" w:sz="4" w:space="0" w:color="auto"/>
              <w:right w:val="single" w:sz="4" w:space="0" w:color="auto"/>
            </w:tcBorders>
            <w:shd w:val="clear" w:color="auto" w:fill="auto"/>
            <w:noWrap/>
            <w:vAlign w:val="center"/>
            <w:hideMark/>
          </w:tcPr>
          <w:p w14:paraId="039CD5D0"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1,338</w:t>
            </w:r>
          </w:p>
        </w:tc>
        <w:tc>
          <w:tcPr>
            <w:tcW w:w="1080" w:type="dxa"/>
            <w:tcBorders>
              <w:top w:val="nil"/>
              <w:left w:val="nil"/>
              <w:bottom w:val="single" w:sz="4" w:space="0" w:color="auto"/>
              <w:right w:val="single" w:sz="4" w:space="0" w:color="auto"/>
            </w:tcBorders>
            <w:shd w:val="clear" w:color="auto" w:fill="auto"/>
            <w:noWrap/>
            <w:vAlign w:val="center"/>
            <w:hideMark/>
          </w:tcPr>
          <w:p w14:paraId="32C32D28" w14:textId="77777777" w:rsidR="00051C55" w:rsidRPr="00A920B6" w:rsidRDefault="00051C55" w:rsidP="00650A11">
            <w:pPr>
              <w:spacing w:after="0" w:line="240" w:lineRule="auto"/>
              <w:jc w:val="center"/>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1,446</w:t>
            </w:r>
          </w:p>
        </w:tc>
        <w:tc>
          <w:tcPr>
            <w:tcW w:w="2084" w:type="dxa"/>
            <w:tcBorders>
              <w:top w:val="nil"/>
              <w:left w:val="nil"/>
              <w:bottom w:val="single" w:sz="4" w:space="0" w:color="auto"/>
              <w:right w:val="single" w:sz="4" w:space="0" w:color="auto"/>
            </w:tcBorders>
            <w:vAlign w:val="center"/>
          </w:tcPr>
          <w:p w14:paraId="04A831E6" w14:textId="77777777" w:rsidR="00051C55" w:rsidRPr="00A920B6" w:rsidRDefault="00051C55" w:rsidP="00EA1CD5">
            <w:pPr>
              <w:spacing w:after="0" w:line="240" w:lineRule="auto"/>
              <w:rPr>
                <w:rFonts w:ascii="Arial" w:eastAsia="Times New Roman" w:hAnsi="Arial" w:cs="Arial"/>
                <w:color w:val="000000"/>
                <w:sz w:val="24"/>
                <w:szCs w:val="24"/>
                <w:lang w:eastAsia="en-GB"/>
              </w:rPr>
            </w:pPr>
            <w:r w:rsidRPr="00A920B6">
              <w:rPr>
                <w:rFonts w:ascii="Arial" w:eastAsia="Times New Roman" w:hAnsi="Arial" w:cs="Arial"/>
                <w:color w:val="000000"/>
                <w:sz w:val="24"/>
                <w:szCs w:val="24"/>
                <w:lang w:eastAsia="en-GB"/>
              </w:rPr>
              <w:t>Increasing gain</w:t>
            </w:r>
          </w:p>
        </w:tc>
      </w:tr>
    </w:tbl>
    <w:p w14:paraId="2432BE09" w14:textId="77777777" w:rsidR="00EC6388" w:rsidRPr="00A920B6" w:rsidRDefault="00EC6388" w:rsidP="00932AFF">
      <w:pPr>
        <w:spacing w:after="0" w:line="240" w:lineRule="auto"/>
        <w:rPr>
          <w:rFonts w:ascii="Arial" w:hAnsi="Arial" w:cs="Arial"/>
          <w:noProof/>
          <w:sz w:val="24"/>
          <w:szCs w:val="24"/>
          <w:lang w:eastAsia="en-GB"/>
        </w:rPr>
      </w:pPr>
    </w:p>
    <w:p w14:paraId="5D290BCF" w14:textId="19326659" w:rsidR="00F90131" w:rsidRPr="00864A84" w:rsidRDefault="00F14037" w:rsidP="00864A84">
      <w:pPr>
        <w:autoSpaceDE w:val="0"/>
        <w:autoSpaceDN w:val="0"/>
        <w:adjustRightInd w:val="0"/>
        <w:spacing w:after="0"/>
        <w:rPr>
          <w:rFonts w:ascii="Arial" w:hAnsi="Arial" w:cs="Arial"/>
          <w:sz w:val="24"/>
          <w:szCs w:val="24"/>
        </w:rPr>
      </w:pPr>
      <w:r w:rsidRPr="00A920B6">
        <w:rPr>
          <w:rFonts w:ascii="Arial" w:hAnsi="Arial" w:cs="Arial"/>
          <w:sz w:val="24"/>
          <w:szCs w:val="24"/>
        </w:rPr>
        <w:t xml:space="preserve">It should be noted that these projections are purely based on past trends, so any impacts that Brexit </w:t>
      </w:r>
      <w:r w:rsidR="00EC6952" w:rsidRPr="00A920B6">
        <w:rPr>
          <w:rFonts w:ascii="Arial" w:hAnsi="Arial" w:cs="Arial"/>
          <w:sz w:val="24"/>
          <w:szCs w:val="24"/>
        </w:rPr>
        <w:t xml:space="preserve">or the Covid-19 pandemic </w:t>
      </w:r>
      <w:r w:rsidRPr="00A920B6">
        <w:rPr>
          <w:rFonts w:ascii="Arial" w:hAnsi="Arial" w:cs="Arial"/>
          <w:sz w:val="24"/>
          <w:szCs w:val="24"/>
        </w:rPr>
        <w:t xml:space="preserve">may have on future migration levels (or </w:t>
      </w:r>
      <w:proofErr w:type="gramStart"/>
      <w:r w:rsidRPr="00A920B6">
        <w:rPr>
          <w:rFonts w:ascii="Arial" w:hAnsi="Arial" w:cs="Arial"/>
          <w:sz w:val="24"/>
          <w:szCs w:val="24"/>
        </w:rPr>
        <w:t>as a result of</w:t>
      </w:r>
      <w:proofErr w:type="gramEnd"/>
      <w:r w:rsidRPr="00A920B6">
        <w:rPr>
          <w:rFonts w:ascii="Arial" w:hAnsi="Arial" w:cs="Arial"/>
          <w:sz w:val="24"/>
          <w:szCs w:val="24"/>
        </w:rPr>
        <w:t xml:space="preserve"> any other </w:t>
      </w:r>
      <w:r w:rsidR="0012271B" w:rsidRPr="00A920B6">
        <w:rPr>
          <w:rFonts w:ascii="Arial" w:hAnsi="Arial" w:cs="Arial"/>
          <w:sz w:val="24"/>
          <w:szCs w:val="24"/>
        </w:rPr>
        <w:fldChar w:fldCharType="begin"/>
      </w:r>
      <w:r w:rsidR="0012271B" w:rsidRPr="00A920B6">
        <w:rPr>
          <w:rFonts w:ascii="Arial" w:hAnsi="Arial" w:cs="Arial"/>
          <w:sz w:val="24"/>
          <w:szCs w:val="24"/>
        </w:rPr>
        <w:instrText xml:space="preserve">  </w:instrText>
      </w:r>
      <w:r w:rsidR="0012271B" w:rsidRPr="00A920B6">
        <w:rPr>
          <w:rFonts w:ascii="Arial" w:hAnsi="Arial" w:cs="Arial"/>
          <w:sz w:val="24"/>
          <w:szCs w:val="24"/>
        </w:rPr>
        <w:fldChar w:fldCharType="end"/>
      </w:r>
      <w:r w:rsidRPr="00A920B6">
        <w:rPr>
          <w:rFonts w:ascii="Arial" w:hAnsi="Arial" w:cs="Arial"/>
          <w:sz w:val="24"/>
          <w:szCs w:val="24"/>
        </w:rPr>
        <w:t>changes in government policies or economic circumstances) are not considered.</w:t>
      </w:r>
    </w:p>
    <w:sectPr w:rsidR="00F90131" w:rsidRPr="00864A84" w:rsidSect="006452B3">
      <w:headerReference w:type="default" r:id="rId17"/>
      <w:footerReference w:type="default" r:id="rId18"/>
      <w:pgSz w:w="11906" w:h="16838" w:code="9"/>
      <w:pgMar w:top="737" w:right="737" w:bottom="737" w:left="73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0C99" w14:textId="77777777" w:rsidR="002100A2" w:rsidRDefault="002100A2" w:rsidP="002100A2">
      <w:pPr>
        <w:spacing w:after="0" w:line="240" w:lineRule="auto"/>
      </w:pPr>
      <w:r>
        <w:separator/>
      </w:r>
    </w:p>
  </w:endnote>
  <w:endnote w:type="continuationSeparator" w:id="0">
    <w:p w14:paraId="5D290C9A" w14:textId="77777777" w:rsidR="002100A2" w:rsidRDefault="002100A2" w:rsidP="0021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Bell MT"/>
    <w:charset w:val="00"/>
    <w:family w:val="auto"/>
    <w:pitch w:val="variable"/>
    <w:sig w:usb0="00000003" w:usb1="0000004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0C9D" w14:textId="3749E8A4" w:rsidR="00151167" w:rsidRPr="009A75E5" w:rsidRDefault="009A75E5" w:rsidP="009A75E5">
    <w:pPr>
      <w:pStyle w:val="Footer"/>
      <w:rPr>
        <w:rFonts w:ascii="Arial" w:hAnsi="Arial" w:cs="Arial"/>
      </w:rPr>
    </w:pPr>
    <w:r w:rsidRPr="009A75E5">
      <w:rPr>
        <w:rFonts w:ascii="Arial" w:hAnsi="Arial" w:cs="Arial"/>
      </w:rPr>
      <w:t xml:space="preserve">Produced by </w:t>
    </w:r>
    <w:r w:rsidR="006377C7">
      <w:rPr>
        <w:rFonts w:ascii="Arial" w:hAnsi="Arial" w:cs="Arial"/>
      </w:rPr>
      <w:t xml:space="preserve">The </w:t>
    </w:r>
    <w:r w:rsidRPr="009A75E5">
      <w:rPr>
        <w:rFonts w:ascii="Arial" w:hAnsi="Arial" w:cs="Arial"/>
      </w:rPr>
      <w:t xml:space="preserve">Education </w:t>
    </w:r>
    <w:r w:rsidR="006377C7">
      <w:rPr>
        <w:rFonts w:ascii="Arial" w:hAnsi="Arial" w:cs="Arial"/>
      </w:rPr>
      <w:t xml:space="preserve">Performance </w:t>
    </w:r>
    <w:r w:rsidRPr="009A75E5">
      <w:rPr>
        <w:rFonts w:ascii="Arial" w:hAnsi="Arial" w:cs="Arial"/>
      </w:rPr>
      <w:t>Team</w:t>
    </w:r>
    <w:r w:rsidR="00A7163C">
      <w:rPr>
        <w:rFonts w:ascii="Arial" w:hAnsi="Arial" w:cs="Arial"/>
      </w:rPr>
      <w:t>, BIU</w:t>
    </w:r>
    <w:r w:rsidRPr="009A75E5">
      <w:rPr>
        <w:rFonts w:ascii="Arial" w:hAnsi="Arial" w:cs="Arial"/>
      </w:rPr>
      <w:tab/>
      <w:t xml:space="preserve">                        </w:t>
    </w:r>
    <w:sdt>
      <w:sdtPr>
        <w:rPr>
          <w:rFonts w:ascii="Arial" w:hAnsi="Arial" w:cs="Arial"/>
        </w:rPr>
        <w:id w:val="1509566740"/>
        <w:docPartObj>
          <w:docPartGallery w:val="Page Numbers (Bottom of Page)"/>
          <w:docPartUnique/>
        </w:docPartObj>
      </w:sdtPr>
      <w:sdtEndPr>
        <w:rPr>
          <w:noProof/>
        </w:rPr>
      </w:sdtEndPr>
      <w:sdtContent>
        <w:r w:rsidR="00151167" w:rsidRPr="009A75E5">
          <w:rPr>
            <w:rFonts w:ascii="Arial" w:hAnsi="Arial" w:cs="Arial"/>
          </w:rPr>
          <w:fldChar w:fldCharType="begin"/>
        </w:r>
        <w:r w:rsidR="00151167" w:rsidRPr="009A75E5">
          <w:rPr>
            <w:rFonts w:ascii="Arial" w:hAnsi="Arial" w:cs="Arial"/>
          </w:rPr>
          <w:instrText xml:space="preserve"> PAGE   \* MERGEFORMAT </w:instrText>
        </w:r>
        <w:r w:rsidR="00151167" w:rsidRPr="009A75E5">
          <w:rPr>
            <w:rFonts w:ascii="Arial" w:hAnsi="Arial" w:cs="Arial"/>
          </w:rPr>
          <w:fldChar w:fldCharType="separate"/>
        </w:r>
        <w:r w:rsidR="00CD419C">
          <w:rPr>
            <w:rFonts w:ascii="Arial" w:hAnsi="Arial" w:cs="Arial"/>
            <w:noProof/>
          </w:rPr>
          <w:t>1</w:t>
        </w:r>
        <w:r w:rsidR="00151167" w:rsidRPr="009A75E5">
          <w:rPr>
            <w:rFonts w:ascii="Arial" w:hAnsi="Arial" w:cs="Arial"/>
            <w:noProof/>
          </w:rPr>
          <w:fldChar w:fldCharType="end"/>
        </w:r>
      </w:sdtContent>
    </w:sdt>
  </w:p>
  <w:p w14:paraId="5D290C9E" w14:textId="77777777" w:rsidR="00151167" w:rsidRDefault="0015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0C97" w14:textId="77777777" w:rsidR="002100A2" w:rsidRDefault="002100A2" w:rsidP="002100A2">
      <w:pPr>
        <w:spacing w:after="0" w:line="240" w:lineRule="auto"/>
      </w:pPr>
      <w:r>
        <w:separator/>
      </w:r>
    </w:p>
  </w:footnote>
  <w:footnote w:type="continuationSeparator" w:id="0">
    <w:p w14:paraId="5D290C98" w14:textId="77777777" w:rsidR="002100A2" w:rsidRDefault="002100A2" w:rsidP="0021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0C9C" w14:textId="550B57EE" w:rsidR="009A75E5" w:rsidRPr="006009C6" w:rsidRDefault="009A75E5" w:rsidP="006009C6">
    <w:pPr>
      <w:spacing w:after="0" w:line="240" w:lineRule="auto"/>
      <w:rPr>
        <w:rFonts w:ascii="Arial" w:hAnsi="Arial" w:cs="Arial"/>
        <w:b/>
        <w:i/>
        <w:sz w:val="24"/>
        <w:szCs w:val="24"/>
      </w:rPr>
    </w:pPr>
    <w:r w:rsidRPr="00D21D75">
      <w:rPr>
        <w:rFonts w:ascii="Arial" w:hAnsi="Arial" w:cs="Arial"/>
        <w:b/>
        <w:i/>
        <w:sz w:val="24"/>
        <w:szCs w:val="24"/>
      </w:rPr>
      <w:t>School Roll Projections 20</w:t>
    </w:r>
    <w:r w:rsidR="00A13DDA">
      <w:rPr>
        <w:rFonts w:ascii="Arial" w:hAnsi="Arial" w:cs="Arial"/>
        <w:b/>
        <w:i/>
        <w:sz w:val="24"/>
        <w:szCs w:val="24"/>
      </w:rPr>
      <w:t>2</w:t>
    </w:r>
    <w:r w:rsidR="005B4C98">
      <w:rPr>
        <w:rFonts w:ascii="Arial" w:hAnsi="Arial" w:cs="Arial"/>
        <w:b/>
        <w:i/>
        <w:sz w:val="24"/>
        <w:szCs w:val="24"/>
      </w:rPr>
      <w:t>3</w:t>
    </w:r>
    <w:r w:rsidRPr="00D21D75">
      <w:rPr>
        <w:rFonts w:ascii="Arial" w:hAnsi="Arial" w:cs="Arial"/>
        <w:b/>
        <w:i/>
        <w:sz w:val="24"/>
        <w:szCs w:val="24"/>
      </w:rPr>
      <w:t>-203</w:t>
    </w:r>
    <w:r w:rsidR="005B4C98">
      <w:rPr>
        <w:rFonts w:ascii="Arial" w:hAnsi="Arial" w:cs="Arial"/>
        <w:b/>
        <w:i/>
        <w:sz w:val="24"/>
        <w:szCs w:val="24"/>
      </w:rPr>
      <w:t>5</w:t>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B0650F">
      <w:rPr>
        <w:rFonts w:ascii="Arial" w:hAnsi="Arial" w:cs="Arial"/>
        <w:b/>
        <w:i/>
        <w:sz w:val="24"/>
        <w:szCs w:val="24"/>
      </w:rPr>
      <w:t>A</w:t>
    </w:r>
    <w:r w:rsidR="00996B81">
      <w:rPr>
        <w:rFonts w:ascii="Arial" w:hAnsi="Arial" w:cs="Arial"/>
        <w:b/>
        <w:i/>
        <w:sz w:val="24"/>
        <w:szCs w:val="24"/>
      </w:rPr>
      <w:t>ppendix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8C3"/>
    <w:multiLevelType w:val="hybridMultilevel"/>
    <w:tmpl w:val="001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71B9"/>
    <w:multiLevelType w:val="hybridMultilevel"/>
    <w:tmpl w:val="F1ACD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4D1EDF"/>
    <w:multiLevelType w:val="hybridMultilevel"/>
    <w:tmpl w:val="F74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B6D5B"/>
    <w:multiLevelType w:val="hybridMultilevel"/>
    <w:tmpl w:val="1F68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13683"/>
    <w:multiLevelType w:val="hybridMultilevel"/>
    <w:tmpl w:val="B45CE1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03BD6"/>
    <w:multiLevelType w:val="hybridMultilevel"/>
    <w:tmpl w:val="43D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F3D1B"/>
    <w:multiLevelType w:val="hybridMultilevel"/>
    <w:tmpl w:val="D2C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3420697">
    <w:abstractNumId w:val="4"/>
  </w:num>
  <w:num w:numId="2" w16cid:durableId="947784706">
    <w:abstractNumId w:val="2"/>
  </w:num>
  <w:num w:numId="3" w16cid:durableId="2110998729">
    <w:abstractNumId w:val="6"/>
  </w:num>
  <w:num w:numId="4" w16cid:durableId="987056269">
    <w:abstractNumId w:val="0"/>
  </w:num>
  <w:num w:numId="5" w16cid:durableId="2026516974">
    <w:abstractNumId w:val="5"/>
  </w:num>
  <w:num w:numId="6" w16cid:durableId="339702418">
    <w:abstractNumId w:val="1"/>
  </w:num>
  <w:num w:numId="7" w16cid:durableId="88201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6B"/>
    <w:rsid w:val="00000895"/>
    <w:rsid w:val="00005C7B"/>
    <w:rsid w:val="00007BC9"/>
    <w:rsid w:val="00011788"/>
    <w:rsid w:val="00014C22"/>
    <w:rsid w:val="00017285"/>
    <w:rsid w:val="0002101B"/>
    <w:rsid w:val="000241FA"/>
    <w:rsid w:val="00027AF3"/>
    <w:rsid w:val="0003078F"/>
    <w:rsid w:val="00031209"/>
    <w:rsid w:val="000312EA"/>
    <w:rsid w:val="00031F05"/>
    <w:rsid w:val="00035076"/>
    <w:rsid w:val="00041BD2"/>
    <w:rsid w:val="00043475"/>
    <w:rsid w:val="00051707"/>
    <w:rsid w:val="00051C55"/>
    <w:rsid w:val="00053077"/>
    <w:rsid w:val="000650AC"/>
    <w:rsid w:val="00067B8F"/>
    <w:rsid w:val="00071E49"/>
    <w:rsid w:val="00075147"/>
    <w:rsid w:val="00075C2A"/>
    <w:rsid w:val="00076440"/>
    <w:rsid w:val="00080604"/>
    <w:rsid w:val="00081DA6"/>
    <w:rsid w:val="00091271"/>
    <w:rsid w:val="00092D44"/>
    <w:rsid w:val="00097C00"/>
    <w:rsid w:val="000B0213"/>
    <w:rsid w:val="000B2461"/>
    <w:rsid w:val="000B3F48"/>
    <w:rsid w:val="000C4628"/>
    <w:rsid w:val="000C75B9"/>
    <w:rsid w:val="000D7688"/>
    <w:rsid w:val="000E229E"/>
    <w:rsid w:val="000E658A"/>
    <w:rsid w:val="000E6A08"/>
    <w:rsid w:val="000E7090"/>
    <w:rsid w:val="000F1E18"/>
    <w:rsid w:val="00101568"/>
    <w:rsid w:val="001057DC"/>
    <w:rsid w:val="00105C0B"/>
    <w:rsid w:val="00106057"/>
    <w:rsid w:val="00106842"/>
    <w:rsid w:val="00112759"/>
    <w:rsid w:val="00115075"/>
    <w:rsid w:val="00115E4F"/>
    <w:rsid w:val="0012271B"/>
    <w:rsid w:val="00123ADA"/>
    <w:rsid w:val="00125669"/>
    <w:rsid w:val="001300C5"/>
    <w:rsid w:val="00133B34"/>
    <w:rsid w:val="001365E1"/>
    <w:rsid w:val="00151167"/>
    <w:rsid w:val="001511F6"/>
    <w:rsid w:val="00151B96"/>
    <w:rsid w:val="00152284"/>
    <w:rsid w:val="00171076"/>
    <w:rsid w:val="001714F3"/>
    <w:rsid w:val="00174764"/>
    <w:rsid w:val="00175E0A"/>
    <w:rsid w:val="001774F0"/>
    <w:rsid w:val="0018277E"/>
    <w:rsid w:val="00184177"/>
    <w:rsid w:val="001860F4"/>
    <w:rsid w:val="00192547"/>
    <w:rsid w:val="001A2E32"/>
    <w:rsid w:val="001A3BE7"/>
    <w:rsid w:val="001A77BA"/>
    <w:rsid w:val="001B5F95"/>
    <w:rsid w:val="001B6705"/>
    <w:rsid w:val="001C02AD"/>
    <w:rsid w:val="001C12AB"/>
    <w:rsid w:val="001D58BB"/>
    <w:rsid w:val="001D6E0A"/>
    <w:rsid w:val="001D6F88"/>
    <w:rsid w:val="001D709C"/>
    <w:rsid w:val="001E5A15"/>
    <w:rsid w:val="001E61CC"/>
    <w:rsid w:val="001F3909"/>
    <w:rsid w:val="001F519B"/>
    <w:rsid w:val="001F5251"/>
    <w:rsid w:val="001F6392"/>
    <w:rsid w:val="001F784F"/>
    <w:rsid w:val="0020699E"/>
    <w:rsid w:val="002100A2"/>
    <w:rsid w:val="002162F6"/>
    <w:rsid w:val="002268BB"/>
    <w:rsid w:val="00240444"/>
    <w:rsid w:val="00240867"/>
    <w:rsid w:val="00241CD6"/>
    <w:rsid w:val="0024452F"/>
    <w:rsid w:val="002522B9"/>
    <w:rsid w:val="00256779"/>
    <w:rsid w:val="0026056B"/>
    <w:rsid w:val="00261FCD"/>
    <w:rsid w:val="002701F2"/>
    <w:rsid w:val="00271FAD"/>
    <w:rsid w:val="0028462E"/>
    <w:rsid w:val="002957A3"/>
    <w:rsid w:val="002A33B8"/>
    <w:rsid w:val="002A4B81"/>
    <w:rsid w:val="002A7CD7"/>
    <w:rsid w:val="002B3D51"/>
    <w:rsid w:val="002B4B52"/>
    <w:rsid w:val="002B4F04"/>
    <w:rsid w:val="002B629B"/>
    <w:rsid w:val="002C0C03"/>
    <w:rsid w:val="002C1D05"/>
    <w:rsid w:val="002C3E3B"/>
    <w:rsid w:val="002C4485"/>
    <w:rsid w:val="002C45FD"/>
    <w:rsid w:val="002D0BC8"/>
    <w:rsid w:val="002D0D2F"/>
    <w:rsid w:val="002D75CA"/>
    <w:rsid w:val="002E10A8"/>
    <w:rsid w:val="002E4C7B"/>
    <w:rsid w:val="002F09BC"/>
    <w:rsid w:val="002F5839"/>
    <w:rsid w:val="003045FD"/>
    <w:rsid w:val="0030481E"/>
    <w:rsid w:val="00314F29"/>
    <w:rsid w:val="003166E7"/>
    <w:rsid w:val="00331CD5"/>
    <w:rsid w:val="00342307"/>
    <w:rsid w:val="00345EF7"/>
    <w:rsid w:val="0034715F"/>
    <w:rsid w:val="003504CE"/>
    <w:rsid w:val="003539E2"/>
    <w:rsid w:val="00355DA5"/>
    <w:rsid w:val="00366842"/>
    <w:rsid w:val="00367506"/>
    <w:rsid w:val="00372700"/>
    <w:rsid w:val="00372D86"/>
    <w:rsid w:val="003741C3"/>
    <w:rsid w:val="003755B6"/>
    <w:rsid w:val="00376A09"/>
    <w:rsid w:val="00380E5E"/>
    <w:rsid w:val="00382E95"/>
    <w:rsid w:val="00385086"/>
    <w:rsid w:val="003862CE"/>
    <w:rsid w:val="0039136C"/>
    <w:rsid w:val="003A137E"/>
    <w:rsid w:val="003A65DD"/>
    <w:rsid w:val="003B3B88"/>
    <w:rsid w:val="003C1E4B"/>
    <w:rsid w:val="003D0980"/>
    <w:rsid w:val="003D2248"/>
    <w:rsid w:val="003D305F"/>
    <w:rsid w:val="003E2CF6"/>
    <w:rsid w:val="003F0010"/>
    <w:rsid w:val="003F4032"/>
    <w:rsid w:val="003F6E22"/>
    <w:rsid w:val="00400150"/>
    <w:rsid w:val="004002D0"/>
    <w:rsid w:val="00400E4E"/>
    <w:rsid w:val="00402B36"/>
    <w:rsid w:val="0040421E"/>
    <w:rsid w:val="00406AB0"/>
    <w:rsid w:val="004140D6"/>
    <w:rsid w:val="00415305"/>
    <w:rsid w:val="004215F1"/>
    <w:rsid w:val="004267D8"/>
    <w:rsid w:val="00430A85"/>
    <w:rsid w:val="00433F87"/>
    <w:rsid w:val="00434FF1"/>
    <w:rsid w:val="00435281"/>
    <w:rsid w:val="0047329F"/>
    <w:rsid w:val="00484449"/>
    <w:rsid w:val="00484AE7"/>
    <w:rsid w:val="00485679"/>
    <w:rsid w:val="00485CC3"/>
    <w:rsid w:val="00490279"/>
    <w:rsid w:val="004916A9"/>
    <w:rsid w:val="004916E6"/>
    <w:rsid w:val="004A1CC0"/>
    <w:rsid w:val="004A4C21"/>
    <w:rsid w:val="004A665D"/>
    <w:rsid w:val="004B05A1"/>
    <w:rsid w:val="004C1779"/>
    <w:rsid w:val="004C7AB3"/>
    <w:rsid w:val="004D4752"/>
    <w:rsid w:val="004D5D38"/>
    <w:rsid w:val="004E3ACA"/>
    <w:rsid w:val="004F0D5F"/>
    <w:rsid w:val="004F1CB6"/>
    <w:rsid w:val="004F1E42"/>
    <w:rsid w:val="00502340"/>
    <w:rsid w:val="00503347"/>
    <w:rsid w:val="0050445A"/>
    <w:rsid w:val="0051290E"/>
    <w:rsid w:val="0051613E"/>
    <w:rsid w:val="0052152F"/>
    <w:rsid w:val="00536B06"/>
    <w:rsid w:val="00545D57"/>
    <w:rsid w:val="00554FE4"/>
    <w:rsid w:val="0055741F"/>
    <w:rsid w:val="005639C4"/>
    <w:rsid w:val="0056623E"/>
    <w:rsid w:val="00570277"/>
    <w:rsid w:val="00570D36"/>
    <w:rsid w:val="00574886"/>
    <w:rsid w:val="00576498"/>
    <w:rsid w:val="00577803"/>
    <w:rsid w:val="005817B5"/>
    <w:rsid w:val="00586D18"/>
    <w:rsid w:val="00587721"/>
    <w:rsid w:val="00593CDC"/>
    <w:rsid w:val="00594229"/>
    <w:rsid w:val="005A042B"/>
    <w:rsid w:val="005A4460"/>
    <w:rsid w:val="005A4568"/>
    <w:rsid w:val="005B2FCE"/>
    <w:rsid w:val="005B3074"/>
    <w:rsid w:val="005B3216"/>
    <w:rsid w:val="005B3890"/>
    <w:rsid w:val="005B4C98"/>
    <w:rsid w:val="005B4FD6"/>
    <w:rsid w:val="005C2D20"/>
    <w:rsid w:val="005C6728"/>
    <w:rsid w:val="005C7BB5"/>
    <w:rsid w:val="005D1C14"/>
    <w:rsid w:val="005D39C3"/>
    <w:rsid w:val="005D6D73"/>
    <w:rsid w:val="005E62DA"/>
    <w:rsid w:val="006009C6"/>
    <w:rsid w:val="006013F6"/>
    <w:rsid w:val="00604C69"/>
    <w:rsid w:val="00616730"/>
    <w:rsid w:val="0062110A"/>
    <w:rsid w:val="006212BD"/>
    <w:rsid w:val="00627B2F"/>
    <w:rsid w:val="0063069B"/>
    <w:rsid w:val="00636449"/>
    <w:rsid w:val="0063656B"/>
    <w:rsid w:val="006377C7"/>
    <w:rsid w:val="006377F0"/>
    <w:rsid w:val="00641689"/>
    <w:rsid w:val="00644674"/>
    <w:rsid w:val="006452B3"/>
    <w:rsid w:val="00645D27"/>
    <w:rsid w:val="00656804"/>
    <w:rsid w:val="00657C28"/>
    <w:rsid w:val="00672F92"/>
    <w:rsid w:val="00682127"/>
    <w:rsid w:val="00691359"/>
    <w:rsid w:val="00694F93"/>
    <w:rsid w:val="006961E8"/>
    <w:rsid w:val="006A5069"/>
    <w:rsid w:val="006B4B8F"/>
    <w:rsid w:val="006B7085"/>
    <w:rsid w:val="006C25CA"/>
    <w:rsid w:val="006D20BE"/>
    <w:rsid w:val="006D5694"/>
    <w:rsid w:val="006E0622"/>
    <w:rsid w:val="006E3EF8"/>
    <w:rsid w:val="006E4A1C"/>
    <w:rsid w:val="00702D73"/>
    <w:rsid w:val="00703DCA"/>
    <w:rsid w:val="007047D9"/>
    <w:rsid w:val="0071269B"/>
    <w:rsid w:val="00715CDA"/>
    <w:rsid w:val="00715D29"/>
    <w:rsid w:val="00724D16"/>
    <w:rsid w:val="00725EDD"/>
    <w:rsid w:val="0073381E"/>
    <w:rsid w:val="00733DB3"/>
    <w:rsid w:val="0073468C"/>
    <w:rsid w:val="0073731A"/>
    <w:rsid w:val="00743E0B"/>
    <w:rsid w:val="00747F7A"/>
    <w:rsid w:val="0075091B"/>
    <w:rsid w:val="00757EF9"/>
    <w:rsid w:val="00766BB4"/>
    <w:rsid w:val="00772294"/>
    <w:rsid w:val="00773070"/>
    <w:rsid w:val="0077354A"/>
    <w:rsid w:val="007846DF"/>
    <w:rsid w:val="007850A7"/>
    <w:rsid w:val="00791F58"/>
    <w:rsid w:val="0079280C"/>
    <w:rsid w:val="007A2B3B"/>
    <w:rsid w:val="007A3FE3"/>
    <w:rsid w:val="007B348B"/>
    <w:rsid w:val="007B6F5F"/>
    <w:rsid w:val="007B7BAC"/>
    <w:rsid w:val="007C43FC"/>
    <w:rsid w:val="007C7976"/>
    <w:rsid w:val="007D33AD"/>
    <w:rsid w:val="007D72DD"/>
    <w:rsid w:val="007E0634"/>
    <w:rsid w:val="007E0F94"/>
    <w:rsid w:val="007E2B7D"/>
    <w:rsid w:val="007F22FC"/>
    <w:rsid w:val="007F34B4"/>
    <w:rsid w:val="007F3D7D"/>
    <w:rsid w:val="007F41E3"/>
    <w:rsid w:val="007F6FFB"/>
    <w:rsid w:val="007F7CC2"/>
    <w:rsid w:val="00802C83"/>
    <w:rsid w:val="00804092"/>
    <w:rsid w:val="00805B6D"/>
    <w:rsid w:val="00806CD0"/>
    <w:rsid w:val="008114AB"/>
    <w:rsid w:val="00811BB3"/>
    <w:rsid w:val="008125A1"/>
    <w:rsid w:val="0081297A"/>
    <w:rsid w:val="00814C77"/>
    <w:rsid w:val="0082404E"/>
    <w:rsid w:val="00824108"/>
    <w:rsid w:val="00824A11"/>
    <w:rsid w:val="00830137"/>
    <w:rsid w:val="00830422"/>
    <w:rsid w:val="008368B0"/>
    <w:rsid w:val="00847721"/>
    <w:rsid w:val="00854FB4"/>
    <w:rsid w:val="00860849"/>
    <w:rsid w:val="00861F0C"/>
    <w:rsid w:val="00864A84"/>
    <w:rsid w:val="00871286"/>
    <w:rsid w:val="00875A49"/>
    <w:rsid w:val="00880844"/>
    <w:rsid w:val="008823CF"/>
    <w:rsid w:val="00882F89"/>
    <w:rsid w:val="00890184"/>
    <w:rsid w:val="008921C0"/>
    <w:rsid w:val="008950B8"/>
    <w:rsid w:val="0089598C"/>
    <w:rsid w:val="00895D3D"/>
    <w:rsid w:val="008967AA"/>
    <w:rsid w:val="008A40A6"/>
    <w:rsid w:val="008A5A30"/>
    <w:rsid w:val="008B23C0"/>
    <w:rsid w:val="008B4A89"/>
    <w:rsid w:val="008C337D"/>
    <w:rsid w:val="008C508B"/>
    <w:rsid w:val="008D7C55"/>
    <w:rsid w:val="008E5FC8"/>
    <w:rsid w:val="008E6A96"/>
    <w:rsid w:val="008F4B84"/>
    <w:rsid w:val="00907C35"/>
    <w:rsid w:val="0091763D"/>
    <w:rsid w:val="00921D1D"/>
    <w:rsid w:val="00925E0A"/>
    <w:rsid w:val="00932AFF"/>
    <w:rsid w:val="00934428"/>
    <w:rsid w:val="009345D3"/>
    <w:rsid w:val="009346FA"/>
    <w:rsid w:val="00936CB8"/>
    <w:rsid w:val="00936ECA"/>
    <w:rsid w:val="009376FC"/>
    <w:rsid w:val="00945106"/>
    <w:rsid w:val="009455EF"/>
    <w:rsid w:val="00955341"/>
    <w:rsid w:val="009575DB"/>
    <w:rsid w:val="009578DF"/>
    <w:rsid w:val="009630D4"/>
    <w:rsid w:val="0096477B"/>
    <w:rsid w:val="00965C89"/>
    <w:rsid w:val="00967F6D"/>
    <w:rsid w:val="00975F75"/>
    <w:rsid w:val="00977886"/>
    <w:rsid w:val="009801EB"/>
    <w:rsid w:val="00982770"/>
    <w:rsid w:val="0098489B"/>
    <w:rsid w:val="0099122A"/>
    <w:rsid w:val="00992B42"/>
    <w:rsid w:val="00993CE0"/>
    <w:rsid w:val="00996B81"/>
    <w:rsid w:val="00997F2D"/>
    <w:rsid w:val="009A75E5"/>
    <w:rsid w:val="009A7F95"/>
    <w:rsid w:val="009B0AF8"/>
    <w:rsid w:val="009B28B6"/>
    <w:rsid w:val="009B2BD3"/>
    <w:rsid w:val="009B2C06"/>
    <w:rsid w:val="009B4093"/>
    <w:rsid w:val="009B7EF8"/>
    <w:rsid w:val="009C1C58"/>
    <w:rsid w:val="009D15EA"/>
    <w:rsid w:val="009D3DAE"/>
    <w:rsid w:val="009D408D"/>
    <w:rsid w:val="009D52ED"/>
    <w:rsid w:val="009D6E96"/>
    <w:rsid w:val="009E1759"/>
    <w:rsid w:val="009E1CF5"/>
    <w:rsid w:val="009E3C7A"/>
    <w:rsid w:val="009F2084"/>
    <w:rsid w:val="009F6DA6"/>
    <w:rsid w:val="009F700E"/>
    <w:rsid w:val="009F74A8"/>
    <w:rsid w:val="00A04BB4"/>
    <w:rsid w:val="00A07876"/>
    <w:rsid w:val="00A07A83"/>
    <w:rsid w:val="00A13DDA"/>
    <w:rsid w:val="00A14906"/>
    <w:rsid w:val="00A17870"/>
    <w:rsid w:val="00A23580"/>
    <w:rsid w:val="00A30A7E"/>
    <w:rsid w:val="00A329D4"/>
    <w:rsid w:val="00A465D1"/>
    <w:rsid w:val="00A55222"/>
    <w:rsid w:val="00A60497"/>
    <w:rsid w:val="00A62D25"/>
    <w:rsid w:val="00A7163C"/>
    <w:rsid w:val="00A802E0"/>
    <w:rsid w:val="00A82937"/>
    <w:rsid w:val="00A87777"/>
    <w:rsid w:val="00A91E6A"/>
    <w:rsid w:val="00A920B6"/>
    <w:rsid w:val="00A93E60"/>
    <w:rsid w:val="00A95000"/>
    <w:rsid w:val="00A95A97"/>
    <w:rsid w:val="00A978B5"/>
    <w:rsid w:val="00AA0C3E"/>
    <w:rsid w:val="00AA3BC1"/>
    <w:rsid w:val="00AA3C33"/>
    <w:rsid w:val="00AA7055"/>
    <w:rsid w:val="00AB289F"/>
    <w:rsid w:val="00AB382F"/>
    <w:rsid w:val="00AB58B6"/>
    <w:rsid w:val="00AD70D1"/>
    <w:rsid w:val="00AE0AC3"/>
    <w:rsid w:val="00AE0C56"/>
    <w:rsid w:val="00AF0F45"/>
    <w:rsid w:val="00AF0F4B"/>
    <w:rsid w:val="00AF286A"/>
    <w:rsid w:val="00AF32E3"/>
    <w:rsid w:val="00B012AA"/>
    <w:rsid w:val="00B01E99"/>
    <w:rsid w:val="00B0598A"/>
    <w:rsid w:val="00B0650F"/>
    <w:rsid w:val="00B12CC8"/>
    <w:rsid w:val="00B13CBF"/>
    <w:rsid w:val="00B17D46"/>
    <w:rsid w:val="00B21F0F"/>
    <w:rsid w:val="00B24FE7"/>
    <w:rsid w:val="00B26540"/>
    <w:rsid w:val="00B40DFE"/>
    <w:rsid w:val="00B41798"/>
    <w:rsid w:val="00B45B77"/>
    <w:rsid w:val="00B507C7"/>
    <w:rsid w:val="00B53F2C"/>
    <w:rsid w:val="00B60A23"/>
    <w:rsid w:val="00B73505"/>
    <w:rsid w:val="00B83373"/>
    <w:rsid w:val="00B84123"/>
    <w:rsid w:val="00B9095B"/>
    <w:rsid w:val="00B9219E"/>
    <w:rsid w:val="00B9487A"/>
    <w:rsid w:val="00BA129A"/>
    <w:rsid w:val="00BB2DA4"/>
    <w:rsid w:val="00BB45FC"/>
    <w:rsid w:val="00BD0C54"/>
    <w:rsid w:val="00BD1D48"/>
    <w:rsid w:val="00BD1E73"/>
    <w:rsid w:val="00BD711D"/>
    <w:rsid w:val="00BE2FB5"/>
    <w:rsid w:val="00BE4838"/>
    <w:rsid w:val="00BE72FD"/>
    <w:rsid w:val="00BE766A"/>
    <w:rsid w:val="00BF170B"/>
    <w:rsid w:val="00BF20A8"/>
    <w:rsid w:val="00BF4DEB"/>
    <w:rsid w:val="00C1345D"/>
    <w:rsid w:val="00C13C07"/>
    <w:rsid w:val="00C14E3E"/>
    <w:rsid w:val="00C21CB1"/>
    <w:rsid w:val="00C2308B"/>
    <w:rsid w:val="00C254E9"/>
    <w:rsid w:val="00C27125"/>
    <w:rsid w:val="00C30AC4"/>
    <w:rsid w:val="00C3222B"/>
    <w:rsid w:val="00C35308"/>
    <w:rsid w:val="00C41EC6"/>
    <w:rsid w:val="00C4551E"/>
    <w:rsid w:val="00C473D6"/>
    <w:rsid w:val="00C51042"/>
    <w:rsid w:val="00C53741"/>
    <w:rsid w:val="00C56035"/>
    <w:rsid w:val="00C605F9"/>
    <w:rsid w:val="00C617FB"/>
    <w:rsid w:val="00C62D19"/>
    <w:rsid w:val="00C641FA"/>
    <w:rsid w:val="00C64AEB"/>
    <w:rsid w:val="00C669E4"/>
    <w:rsid w:val="00C70AAB"/>
    <w:rsid w:val="00C72F9A"/>
    <w:rsid w:val="00C7439A"/>
    <w:rsid w:val="00C80962"/>
    <w:rsid w:val="00C82BD5"/>
    <w:rsid w:val="00C84AE3"/>
    <w:rsid w:val="00C87CFB"/>
    <w:rsid w:val="00C95D73"/>
    <w:rsid w:val="00CA23E0"/>
    <w:rsid w:val="00CA28D2"/>
    <w:rsid w:val="00CA3F6B"/>
    <w:rsid w:val="00CB56D4"/>
    <w:rsid w:val="00CC4D9B"/>
    <w:rsid w:val="00CC538C"/>
    <w:rsid w:val="00CC5FB7"/>
    <w:rsid w:val="00CD12DE"/>
    <w:rsid w:val="00CD3CEE"/>
    <w:rsid w:val="00CD419C"/>
    <w:rsid w:val="00CD55D4"/>
    <w:rsid w:val="00CE0A66"/>
    <w:rsid w:val="00CF3317"/>
    <w:rsid w:val="00CF5434"/>
    <w:rsid w:val="00D03324"/>
    <w:rsid w:val="00D04623"/>
    <w:rsid w:val="00D06035"/>
    <w:rsid w:val="00D07995"/>
    <w:rsid w:val="00D07BB2"/>
    <w:rsid w:val="00D21D75"/>
    <w:rsid w:val="00D24BCA"/>
    <w:rsid w:val="00D259E6"/>
    <w:rsid w:val="00D27688"/>
    <w:rsid w:val="00D3536E"/>
    <w:rsid w:val="00D36DE3"/>
    <w:rsid w:val="00D52567"/>
    <w:rsid w:val="00D52D2C"/>
    <w:rsid w:val="00D53035"/>
    <w:rsid w:val="00D540F1"/>
    <w:rsid w:val="00D57275"/>
    <w:rsid w:val="00D63755"/>
    <w:rsid w:val="00D709CE"/>
    <w:rsid w:val="00D7342E"/>
    <w:rsid w:val="00D74EC3"/>
    <w:rsid w:val="00D7653A"/>
    <w:rsid w:val="00D83FF5"/>
    <w:rsid w:val="00D860FD"/>
    <w:rsid w:val="00D87FEE"/>
    <w:rsid w:val="00D94187"/>
    <w:rsid w:val="00DA0702"/>
    <w:rsid w:val="00DA388A"/>
    <w:rsid w:val="00DB5B5A"/>
    <w:rsid w:val="00DB7C7A"/>
    <w:rsid w:val="00DC2C3D"/>
    <w:rsid w:val="00DC43E8"/>
    <w:rsid w:val="00DC5287"/>
    <w:rsid w:val="00DD30B4"/>
    <w:rsid w:val="00DD3CC4"/>
    <w:rsid w:val="00DF424F"/>
    <w:rsid w:val="00E02B0B"/>
    <w:rsid w:val="00E04B6E"/>
    <w:rsid w:val="00E05837"/>
    <w:rsid w:val="00E22C64"/>
    <w:rsid w:val="00E22E58"/>
    <w:rsid w:val="00E24202"/>
    <w:rsid w:val="00E27CF1"/>
    <w:rsid w:val="00E316E9"/>
    <w:rsid w:val="00E36710"/>
    <w:rsid w:val="00E36959"/>
    <w:rsid w:val="00E417C0"/>
    <w:rsid w:val="00E42F0C"/>
    <w:rsid w:val="00E46BF3"/>
    <w:rsid w:val="00E50703"/>
    <w:rsid w:val="00E51B11"/>
    <w:rsid w:val="00E62FFA"/>
    <w:rsid w:val="00E6588F"/>
    <w:rsid w:val="00E72CB1"/>
    <w:rsid w:val="00E77759"/>
    <w:rsid w:val="00E82217"/>
    <w:rsid w:val="00E9127D"/>
    <w:rsid w:val="00EA1CD5"/>
    <w:rsid w:val="00EB2831"/>
    <w:rsid w:val="00EB5439"/>
    <w:rsid w:val="00EB6806"/>
    <w:rsid w:val="00EB6C67"/>
    <w:rsid w:val="00EC2870"/>
    <w:rsid w:val="00EC3330"/>
    <w:rsid w:val="00EC6388"/>
    <w:rsid w:val="00EC6952"/>
    <w:rsid w:val="00EC7F1F"/>
    <w:rsid w:val="00ED3188"/>
    <w:rsid w:val="00ED418E"/>
    <w:rsid w:val="00EE0023"/>
    <w:rsid w:val="00EE1425"/>
    <w:rsid w:val="00EE3EE7"/>
    <w:rsid w:val="00EE4647"/>
    <w:rsid w:val="00EE5E5C"/>
    <w:rsid w:val="00EF342B"/>
    <w:rsid w:val="00EF4AFC"/>
    <w:rsid w:val="00EF57C3"/>
    <w:rsid w:val="00F007A8"/>
    <w:rsid w:val="00F03F5D"/>
    <w:rsid w:val="00F07F09"/>
    <w:rsid w:val="00F136DF"/>
    <w:rsid w:val="00F13A89"/>
    <w:rsid w:val="00F14037"/>
    <w:rsid w:val="00F15EEE"/>
    <w:rsid w:val="00F2225B"/>
    <w:rsid w:val="00F24D91"/>
    <w:rsid w:val="00F268B2"/>
    <w:rsid w:val="00F41EAA"/>
    <w:rsid w:val="00F43D46"/>
    <w:rsid w:val="00F446CA"/>
    <w:rsid w:val="00F57B3A"/>
    <w:rsid w:val="00F638E4"/>
    <w:rsid w:val="00F67C0E"/>
    <w:rsid w:val="00F83F9D"/>
    <w:rsid w:val="00F86061"/>
    <w:rsid w:val="00F90131"/>
    <w:rsid w:val="00F925A6"/>
    <w:rsid w:val="00F95472"/>
    <w:rsid w:val="00FA7458"/>
    <w:rsid w:val="00FB0BAD"/>
    <w:rsid w:val="00FC01A5"/>
    <w:rsid w:val="00FC15F2"/>
    <w:rsid w:val="00FC7936"/>
    <w:rsid w:val="00FD35BD"/>
    <w:rsid w:val="00FE7BB9"/>
    <w:rsid w:val="00FF17E5"/>
    <w:rsid w:val="00FF36B2"/>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D290B0F"/>
  <w15:docId w15:val="{16D758E1-E114-41DC-A724-F741ED02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2100A2"/>
    <w:pPr>
      <w:keepNext/>
      <w:autoSpaceDE w:val="0"/>
      <w:autoSpaceDN w:val="0"/>
      <w:adjustRightInd w:val="0"/>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100A2"/>
    <w:rPr>
      <w:rFonts w:ascii="Arial" w:eastAsia="Times New Roman" w:hAnsi="Arial" w:cs="Arial"/>
      <w:b/>
      <w:bCs/>
      <w:sz w:val="24"/>
      <w:szCs w:val="24"/>
      <w:lang w:eastAsia="en-US"/>
    </w:rPr>
  </w:style>
  <w:style w:type="paragraph" w:styleId="FootnoteText">
    <w:name w:val="footnote text"/>
    <w:basedOn w:val="Normal"/>
    <w:link w:val="FootnoteTextChar"/>
    <w:semiHidden/>
    <w:rsid w:val="002100A2"/>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2100A2"/>
    <w:rPr>
      <w:rFonts w:ascii="Arial" w:eastAsia="Times New Roman" w:hAnsi="Arial"/>
      <w:lang w:eastAsia="en-US"/>
    </w:rPr>
  </w:style>
  <w:style w:type="character" w:styleId="FootnoteReference">
    <w:name w:val="footnote reference"/>
    <w:semiHidden/>
    <w:rsid w:val="002100A2"/>
    <w:rPr>
      <w:vertAlign w:val="superscript"/>
    </w:rPr>
  </w:style>
  <w:style w:type="paragraph" w:styleId="BalloonText">
    <w:name w:val="Balloon Text"/>
    <w:basedOn w:val="Normal"/>
    <w:link w:val="BalloonTextChar"/>
    <w:uiPriority w:val="99"/>
    <w:semiHidden/>
    <w:unhideWhenUsed/>
    <w:rsid w:val="0030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1E"/>
    <w:rPr>
      <w:rFonts w:ascii="Tahoma" w:hAnsi="Tahoma" w:cs="Tahoma"/>
      <w:sz w:val="16"/>
      <w:szCs w:val="16"/>
      <w:lang w:eastAsia="en-US"/>
    </w:rPr>
  </w:style>
  <w:style w:type="paragraph" w:customStyle="1" w:styleId="Default">
    <w:name w:val="Default"/>
    <w:rsid w:val="00BD0C54"/>
    <w:pPr>
      <w:autoSpaceDE w:val="0"/>
      <w:autoSpaceDN w:val="0"/>
      <w:adjustRightInd w:val="0"/>
    </w:pPr>
    <w:rPr>
      <w:rFonts w:ascii="Foundry Form Sans" w:eastAsia="Times New Roman" w:hAnsi="Foundry Form Sans" w:cs="Foundry Form Sans"/>
      <w:color w:val="000000"/>
      <w:sz w:val="24"/>
      <w:szCs w:val="24"/>
    </w:rPr>
  </w:style>
  <w:style w:type="paragraph" w:styleId="Header">
    <w:name w:val="header"/>
    <w:basedOn w:val="Normal"/>
    <w:link w:val="HeaderChar"/>
    <w:uiPriority w:val="99"/>
    <w:unhideWhenUsed/>
    <w:rsid w:val="0015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67"/>
    <w:rPr>
      <w:sz w:val="22"/>
      <w:szCs w:val="22"/>
      <w:lang w:eastAsia="en-US"/>
    </w:rPr>
  </w:style>
  <w:style w:type="paragraph" w:styleId="Footer">
    <w:name w:val="footer"/>
    <w:basedOn w:val="Normal"/>
    <w:link w:val="FooterChar"/>
    <w:uiPriority w:val="99"/>
    <w:unhideWhenUsed/>
    <w:rsid w:val="0015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67"/>
    <w:rPr>
      <w:sz w:val="22"/>
      <w:szCs w:val="22"/>
      <w:lang w:eastAsia="en-US"/>
    </w:rPr>
  </w:style>
  <w:style w:type="character" w:styleId="Hyperlink">
    <w:name w:val="Hyperlink"/>
    <w:basedOn w:val="DefaultParagraphFont"/>
    <w:uiPriority w:val="99"/>
    <w:unhideWhenUsed/>
    <w:rsid w:val="00C87CFB"/>
    <w:rPr>
      <w:color w:val="0000FF" w:themeColor="hyperlink"/>
      <w:u w:val="single"/>
    </w:rPr>
  </w:style>
  <w:style w:type="paragraph" w:styleId="ListParagraph">
    <w:name w:val="List Paragraph"/>
    <w:basedOn w:val="Normal"/>
    <w:uiPriority w:val="34"/>
    <w:qFormat/>
    <w:rsid w:val="001F3909"/>
    <w:pPr>
      <w:ind w:left="720"/>
      <w:contextualSpacing/>
    </w:pPr>
  </w:style>
  <w:style w:type="table" w:styleId="TableGrid">
    <w:name w:val="Table Grid"/>
    <w:basedOn w:val="TableNormal"/>
    <w:uiPriority w:val="59"/>
    <w:rsid w:val="00D5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7167">
      <w:bodyDiv w:val="1"/>
      <w:marLeft w:val="0"/>
      <w:marRight w:val="0"/>
      <w:marTop w:val="0"/>
      <w:marBottom w:val="0"/>
      <w:divBdr>
        <w:top w:val="none" w:sz="0" w:space="0" w:color="auto"/>
        <w:left w:val="none" w:sz="0" w:space="0" w:color="auto"/>
        <w:bottom w:val="none" w:sz="0" w:space="0" w:color="auto"/>
        <w:right w:val="none" w:sz="0" w:space="0" w:color="auto"/>
      </w:divBdr>
    </w:div>
    <w:div w:id="750277931">
      <w:bodyDiv w:val="1"/>
      <w:marLeft w:val="0"/>
      <w:marRight w:val="0"/>
      <w:marTop w:val="0"/>
      <w:marBottom w:val="0"/>
      <w:divBdr>
        <w:top w:val="none" w:sz="0" w:space="0" w:color="auto"/>
        <w:left w:val="none" w:sz="0" w:space="0" w:color="auto"/>
        <w:bottom w:val="none" w:sz="0" w:space="0" w:color="auto"/>
        <w:right w:val="none" w:sz="0" w:space="0" w:color="auto"/>
      </w:divBdr>
    </w:div>
    <w:div w:id="822697138">
      <w:bodyDiv w:val="1"/>
      <w:marLeft w:val="0"/>
      <w:marRight w:val="0"/>
      <w:marTop w:val="0"/>
      <w:marBottom w:val="0"/>
      <w:divBdr>
        <w:top w:val="none" w:sz="0" w:space="0" w:color="auto"/>
        <w:left w:val="none" w:sz="0" w:space="0" w:color="auto"/>
        <w:bottom w:val="none" w:sz="0" w:space="0" w:color="auto"/>
        <w:right w:val="none" w:sz="0" w:space="0" w:color="auto"/>
      </w:divBdr>
    </w:div>
    <w:div w:id="1128552028">
      <w:bodyDiv w:val="1"/>
      <w:marLeft w:val="0"/>
      <w:marRight w:val="0"/>
      <w:marTop w:val="0"/>
      <w:marBottom w:val="0"/>
      <w:divBdr>
        <w:top w:val="none" w:sz="0" w:space="0" w:color="auto"/>
        <w:left w:val="none" w:sz="0" w:space="0" w:color="auto"/>
        <w:bottom w:val="none" w:sz="0" w:space="0" w:color="auto"/>
        <w:right w:val="none" w:sz="0" w:space="0" w:color="auto"/>
      </w:divBdr>
    </w:div>
    <w:div w:id="1129276053">
      <w:bodyDiv w:val="1"/>
      <w:marLeft w:val="0"/>
      <w:marRight w:val="0"/>
      <w:marTop w:val="0"/>
      <w:marBottom w:val="0"/>
      <w:divBdr>
        <w:top w:val="none" w:sz="0" w:space="0" w:color="auto"/>
        <w:left w:val="none" w:sz="0" w:space="0" w:color="auto"/>
        <w:bottom w:val="none" w:sz="0" w:space="0" w:color="auto"/>
        <w:right w:val="none" w:sz="0" w:space="0" w:color="auto"/>
      </w:divBdr>
    </w:div>
    <w:div w:id="1216163310">
      <w:bodyDiv w:val="1"/>
      <w:marLeft w:val="0"/>
      <w:marRight w:val="0"/>
      <w:marTop w:val="0"/>
      <w:marBottom w:val="0"/>
      <w:divBdr>
        <w:top w:val="none" w:sz="0" w:space="0" w:color="auto"/>
        <w:left w:val="none" w:sz="0" w:space="0" w:color="auto"/>
        <w:bottom w:val="none" w:sz="0" w:space="0" w:color="auto"/>
        <w:right w:val="none" w:sz="0" w:space="0" w:color="auto"/>
      </w:divBdr>
    </w:div>
    <w:div w:id="1267225527">
      <w:bodyDiv w:val="1"/>
      <w:marLeft w:val="0"/>
      <w:marRight w:val="0"/>
      <w:marTop w:val="0"/>
      <w:marBottom w:val="0"/>
      <w:divBdr>
        <w:top w:val="none" w:sz="0" w:space="0" w:color="auto"/>
        <w:left w:val="none" w:sz="0" w:space="0" w:color="auto"/>
        <w:bottom w:val="none" w:sz="0" w:space="0" w:color="auto"/>
        <w:right w:val="none" w:sz="0" w:space="0" w:color="auto"/>
      </w:divBdr>
    </w:div>
    <w:div w:id="1538271192">
      <w:bodyDiv w:val="1"/>
      <w:marLeft w:val="0"/>
      <w:marRight w:val="0"/>
      <w:marTop w:val="0"/>
      <w:marBottom w:val="0"/>
      <w:divBdr>
        <w:top w:val="none" w:sz="0" w:space="0" w:color="auto"/>
        <w:left w:val="none" w:sz="0" w:space="0" w:color="auto"/>
        <w:bottom w:val="none" w:sz="0" w:space="0" w:color="auto"/>
        <w:right w:val="none" w:sz="0" w:space="0" w:color="auto"/>
      </w:divBdr>
    </w:div>
    <w:div w:id="1706559460">
      <w:bodyDiv w:val="1"/>
      <w:marLeft w:val="0"/>
      <w:marRight w:val="0"/>
      <w:marTop w:val="0"/>
      <w:marBottom w:val="0"/>
      <w:divBdr>
        <w:top w:val="none" w:sz="0" w:space="0" w:color="auto"/>
        <w:left w:val="none" w:sz="0" w:space="0" w:color="auto"/>
        <w:bottom w:val="none" w:sz="0" w:space="0" w:color="auto"/>
        <w:right w:val="none" w:sz="0" w:space="0" w:color="auto"/>
      </w:divBdr>
    </w:div>
    <w:div w:id="1728601363">
      <w:bodyDiv w:val="1"/>
      <w:marLeft w:val="0"/>
      <w:marRight w:val="0"/>
      <w:marTop w:val="0"/>
      <w:marBottom w:val="0"/>
      <w:divBdr>
        <w:top w:val="none" w:sz="0" w:space="0" w:color="auto"/>
        <w:left w:val="none" w:sz="0" w:space="0" w:color="auto"/>
        <w:bottom w:val="none" w:sz="0" w:space="0" w:color="auto"/>
        <w:right w:val="none" w:sz="0" w:space="0" w:color="auto"/>
      </w:divBdr>
    </w:div>
    <w:div w:id="1988968399">
      <w:bodyDiv w:val="1"/>
      <w:marLeft w:val="0"/>
      <w:marRight w:val="0"/>
      <w:marTop w:val="0"/>
      <w:marBottom w:val="0"/>
      <w:divBdr>
        <w:top w:val="none" w:sz="0" w:space="0" w:color="auto"/>
        <w:left w:val="none" w:sz="0" w:space="0" w:color="auto"/>
        <w:bottom w:val="none" w:sz="0" w:space="0" w:color="auto"/>
        <w:right w:val="none" w:sz="0" w:space="0" w:color="auto"/>
      </w:divBdr>
    </w:div>
    <w:div w:id="2052804679">
      <w:bodyDiv w:val="1"/>
      <w:marLeft w:val="0"/>
      <w:marRight w:val="0"/>
      <w:marTop w:val="0"/>
      <w:marBottom w:val="0"/>
      <w:divBdr>
        <w:top w:val="none" w:sz="0" w:space="0" w:color="auto"/>
        <w:left w:val="none" w:sz="0" w:space="0" w:color="auto"/>
        <w:bottom w:val="none" w:sz="0" w:space="0" w:color="auto"/>
        <w:right w:val="none" w:sz="0" w:space="0" w:color="auto"/>
      </w:divBdr>
    </w:div>
    <w:div w:id="2054576120">
      <w:bodyDiv w:val="1"/>
      <w:marLeft w:val="0"/>
      <w:marRight w:val="0"/>
      <w:marTop w:val="0"/>
      <w:marBottom w:val="0"/>
      <w:divBdr>
        <w:top w:val="none" w:sz="0" w:space="0" w:color="auto"/>
        <w:left w:val="none" w:sz="0" w:space="0" w:color="auto"/>
        <w:bottom w:val="none" w:sz="0" w:space="0" w:color="auto"/>
        <w:right w:val="none" w:sz="0" w:space="0" w:color="auto"/>
      </w:divBdr>
    </w:div>
    <w:div w:id="2090731030">
      <w:bodyDiv w:val="1"/>
      <w:marLeft w:val="0"/>
      <w:marRight w:val="0"/>
      <w:marTop w:val="0"/>
      <w:marBottom w:val="0"/>
      <w:divBdr>
        <w:top w:val="none" w:sz="0" w:space="0" w:color="auto"/>
        <w:left w:val="none" w:sz="0" w:space="0" w:color="auto"/>
        <w:bottom w:val="none" w:sz="0" w:space="0" w:color="auto"/>
        <w:right w:val="none" w:sz="0" w:space="0" w:color="auto"/>
      </w:divBdr>
    </w:div>
    <w:div w:id="2129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
        <AccountId xsi:nil="true"/>
        <AccountType/>
      </UserInfo>
    </SharedWithUsers>
  </documentManagement>
</p:properties>
</file>

<file path=customXml/itemProps1.xml><?xml version="1.0" encoding="utf-8"?>
<ds:datastoreItem xmlns:ds="http://schemas.openxmlformats.org/officeDocument/2006/customXml" ds:itemID="{208E1136-59D8-46D6-999B-AB6DFB6E6288}">
  <ds:schemaRefs>
    <ds:schemaRef ds:uri="http://schemas.openxmlformats.org/officeDocument/2006/bibliography"/>
  </ds:schemaRefs>
</ds:datastoreItem>
</file>

<file path=customXml/itemProps2.xml><?xml version="1.0" encoding="utf-8"?>
<ds:datastoreItem xmlns:ds="http://schemas.openxmlformats.org/officeDocument/2006/customXml" ds:itemID="{6ECCC91C-9D33-4A6D-98D6-515F24971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B3669-326A-4A94-83BB-1D8878B43B31}">
  <ds:schemaRefs>
    <ds:schemaRef ds:uri="http://schemas.microsoft.com/sharepoint/v3/contenttype/forms"/>
  </ds:schemaRefs>
</ds:datastoreItem>
</file>

<file path=customXml/itemProps4.xml><?xml version="1.0" encoding="utf-8"?>
<ds:datastoreItem xmlns:ds="http://schemas.openxmlformats.org/officeDocument/2006/customXml" ds:itemID="{086E694F-3481-4C30-BCF8-59361793FDD8}">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fc10596-915e-4482-802b-42073deb5209"/>
    <ds:schemaRef ds:uri="http://schemas.microsoft.com/office/2006/metadata/properties"/>
    <ds:schemaRef ds:uri="http://purl.org/dc/elements/1.1/"/>
    <ds:schemaRef ds:uri="75e92fe9-7a17-4024-b7ec-680edb99e1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2439</Words>
  <Characters>13687</Characters>
  <Application>Microsoft Office Word</Application>
  <DocSecurity>0</DocSecurity>
  <Lines>456</Lines>
  <Paragraphs>169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Kuljit Bisal</dc:creator>
  <cp:keywords>Demography Report</cp:keywords>
  <cp:lastModifiedBy>Andrew Seaman5</cp:lastModifiedBy>
  <cp:revision>91</cp:revision>
  <cp:lastPrinted>2019-06-19T10:36:00Z</cp:lastPrinted>
  <dcterms:created xsi:type="dcterms:W3CDTF">2023-11-14T17:38:00Z</dcterms:created>
  <dcterms:modified xsi:type="dcterms:W3CDTF">2023-12-07T17:02:00Z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Order">
    <vt:r8>9000</vt:r8>
  </property>
  <property fmtid="{D5CDD505-2E9C-101B-9397-08002B2CF9AE}" pid="5" name="Protective Marking">
    <vt:lpwstr>OFFICIAL</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